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94e0d2"/>
          <w:sz w:val="40"/>
          <w:szCs w:val="40"/>
          <w:rtl w:val="0"/>
        </w:rPr>
        <w:t xml:space="preserve">GUELAGUETZA 2026</w:t>
      </w:r>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a6a6a6"/>
          <w:sz w:val="20"/>
          <w:szCs w:val="20"/>
          <w:rtl w:val="0"/>
        </w:rPr>
        <w:t xml:space="preserve">05 DÍAS / 04 NOCHES</w:t>
      </w: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a6a6a6"/>
          <w:sz w:val="20"/>
          <w:szCs w:val="20"/>
          <w:rtl w:val="0"/>
        </w:rPr>
        <w:t xml:space="preserve">ÚNICAS SALIDAS 17 - 21 Y 24 - 28 DE JULIO</w:t>
      </w:r>
      <w:r w:rsidDel="00000000" w:rsidR="00000000" w:rsidRPr="00000000">
        <w:rPr>
          <w:rtl w:val="0"/>
        </w:rPr>
      </w:r>
    </w:p>
    <w:p w:rsidR="00000000" w:rsidDel="00000000" w:rsidP="00000000" w:rsidRDefault="00000000" w:rsidRPr="00000000" w14:paraId="00000004">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6666"/>
          <w:sz w:val="30"/>
          <w:szCs w:val="30"/>
          <w:rtl w:val="0"/>
        </w:rPr>
        <w:t xml:space="preserve">Día 1</w:t>
      </w: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9999"/>
          <w:sz w:val="20"/>
          <w:szCs w:val="20"/>
          <w:rtl w:val="0"/>
        </w:rPr>
        <w:t xml:space="preserve">AEROPUERTO OAXACA / OAXACA</w:t>
      </w:r>
      <w:r w:rsidDel="00000000" w:rsidR="00000000" w:rsidRPr="00000000">
        <w:rPr>
          <w:rtl w:val="0"/>
        </w:rPr>
      </w:r>
    </w:p>
    <w:p w:rsidR="00000000" w:rsidDel="00000000" w:rsidP="00000000" w:rsidRDefault="00000000" w:rsidRPr="00000000" w14:paraId="00000007">
      <w:pPr>
        <w:spacing w:after="0"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Bienvenida en el Aeropuerto de Oaxaca.</w:t>
      </w:r>
    </w:p>
    <w:p w:rsidR="00000000" w:rsidDel="00000000" w:rsidP="00000000" w:rsidRDefault="00000000" w:rsidRPr="00000000" w14:paraId="00000008">
      <w:pPr>
        <w:spacing w:after="0"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Traslado al hotel para que te acomodes y comiences a descubrir esta maravillosa ciudad. </w:t>
      </w:r>
      <w:r w:rsidDel="00000000" w:rsidR="00000000" w:rsidRPr="00000000">
        <w:rPr>
          <w:rFonts w:ascii="Century Gothic" w:cs="Century Gothic" w:eastAsia="Century Gothic" w:hAnsi="Century Gothic"/>
          <w:b w:val="1"/>
          <w:bCs w:val="1"/>
          <w:i w:val="1"/>
          <w:iCs w:val="1"/>
          <w:color w:val="878787"/>
          <w:sz w:val="18"/>
          <w:szCs w:val="18"/>
          <w:rtl w:val="0"/>
        </w:rPr>
        <w:t xml:space="preserve">(Check in 15:00 hrs.</w:t>
      </w:r>
      <w:r w:rsidDel="00000000" w:rsidR="00000000" w:rsidRPr="00000000">
        <w:rPr>
          <w:rFonts w:ascii="Century Gothic" w:cs="Century Gothic" w:eastAsia="Century Gothic" w:hAnsi="Century Gothic"/>
          <w:color w:val="878787"/>
          <w:sz w:val="20"/>
          <w:szCs w:val="20"/>
          <w:rtl w:val="0"/>
        </w:rPr>
        <w:t xml:space="preserve">) Disfruta de la tarde libre paseando por sus calles coloniales, admirando la arquitectura y saboreando la riqueza culinaria de Oaxaca.</w:t>
      </w:r>
    </w:p>
    <w:p w:rsidR="00000000" w:rsidDel="00000000" w:rsidP="00000000" w:rsidRDefault="00000000" w:rsidRPr="00000000" w14:paraId="00000009">
      <w:pPr>
        <w:spacing w:after="0"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Noche de descanso.</w:t>
      </w:r>
    </w:p>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6666"/>
          <w:sz w:val="30"/>
          <w:szCs w:val="30"/>
          <w:rtl w:val="0"/>
        </w:rPr>
        <w:t xml:space="preserve">Día 2</w:t>
      </w: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9999"/>
          <w:sz w:val="20"/>
          <w:szCs w:val="20"/>
          <w:rtl w:val="0"/>
        </w:rPr>
        <w:t xml:space="preserve">OAXACA / MONTE ALBÁN / ARRAZOLA / CUILAPAM / COYOTEPEC / OAXACA</w:t>
      </w:r>
      <w:r w:rsidDel="00000000" w:rsidR="00000000" w:rsidRPr="00000000">
        <w:rPr>
          <w:rtl w:val="0"/>
        </w:rPr>
      </w:r>
    </w:p>
    <w:p w:rsidR="00000000" w:rsidDel="00000000" w:rsidP="00000000" w:rsidRDefault="00000000" w:rsidRPr="00000000" w14:paraId="0000000D">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Hoy exploraremos Monte Albán, una de las zonas arqueológicas más importantes de México, Luego, visitaremos San Antonio Arrazola, conocido por sus vibrantes alebrijes, piezas de arte popular que capturan la magia de Oaxaca. En Cuilapam de Guerrero, exploraremos el majestuoso exconvento de Santiago Apóstol.</w:t>
      </w:r>
    </w:p>
    <w:p w:rsidR="00000000" w:rsidDel="00000000" w:rsidP="00000000" w:rsidRDefault="00000000" w:rsidRPr="00000000" w14:paraId="0000000E">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Finalizaremos en San Bartolo Coyotepec, donde conocerás el proceso de elaboración del barro negro. </w:t>
      </w:r>
    </w:p>
    <w:p w:rsidR="00000000" w:rsidDel="00000000" w:rsidP="00000000" w:rsidRDefault="00000000" w:rsidRPr="00000000" w14:paraId="0000000F">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Noche de descanso.</w:t>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6666"/>
          <w:sz w:val="30"/>
          <w:szCs w:val="30"/>
          <w:rtl w:val="0"/>
        </w:rPr>
        <w:t xml:space="preserve">Día 3</w:t>
      </w:r>
      <w:r w:rsidDel="00000000" w:rsidR="00000000" w:rsidRPr="00000000">
        <w:rPr>
          <w:rtl w:val="0"/>
        </w:rPr>
      </w:r>
    </w:p>
    <w:p w:rsidR="00000000" w:rsidDel="00000000" w:rsidP="00000000" w:rsidRDefault="00000000" w:rsidRPr="00000000" w14:paraId="00000012">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9999"/>
          <w:sz w:val="20"/>
          <w:szCs w:val="20"/>
          <w:rtl w:val="0"/>
        </w:rPr>
        <w:t xml:space="preserve">OAXACA / TULE / MITLA / HIERVE EL AGUA / TEOTITLÁN DEL VALLE / OAXACA</w:t>
      </w:r>
      <w:r w:rsidDel="00000000" w:rsidR="00000000" w:rsidRPr="00000000">
        <w:rPr>
          <w:rtl w:val="0"/>
        </w:rPr>
      </w:r>
    </w:p>
    <w:p w:rsidR="00000000" w:rsidDel="00000000" w:rsidP="00000000" w:rsidRDefault="00000000" w:rsidRPr="00000000" w14:paraId="00000013">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Iniciaremos el día con una visita al legendario árbol del Tule.</w:t>
      </w:r>
    </w:p>
    <w:p w:rsidR="00000000" w:rsidDel="00000000" w:rsidP="00000000" w:rsidRDefault="00000000" w:rsidRPr="00000000" w14:paraId="00000014">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Luego, nos dirigiremos a Hierve el Agua, un impresionante paisaje de cascadas petrificadas. Exploraremos la zona arqueológica de Mitla, conocida como "La Ciudad de los Muertos". </w:t>
      </w:r>
    </w:p>
    <w:p w:rsidR="00000000" w:rsidDel="00000000" w:rsidP="00000000" w:rsidRDefault="00000000" w:rsidRPr="00000000" w14:paraId="00000015">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Finalmente, visitaremos Teotitlán del Valle, famoso por la elaboración de tapetes de lana.</w:t>
      </w:r>
    </w:p>
    <w:p w:rsidR="00000000" w:rsidDel="00000000" w:rsidP="00000000" w:rsidRDefault="00000000" w:rsidRPr="00000000" w14:paraId="00000016">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Noche de descanso.</w:t>
      </w:r>
    </w:p>
    <w:p w:rsidR="00000000" w:rsidDel="00000000" w:rsidP="00000000" w:rsidRDefault="00000000" w:rsidRPr="00000000" w14:paraId="00000017">
      <w:pPr>
        <w:spacing w:after="0" w:line="240" w:lineRule="auto"/>
        <w:jc w:val="both"/>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18">
      <w:pPr>
        <w:spacing w:after="0" w:line="240" w:lineRule="auto"/>
        <w:jc w:val="both"/>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19">
      <w:pPr>
        <w:spacing w:after="0" w:line="240" w:lineRule="auto"/>
        <w:jc w:val="both"/>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1A">
      <w:pPr>
        <w:spacing w:after="0" w:line="240" w:lineRule="auto"/>
        <w:jc w:val="both"/>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1B">
      <w:pPr>
        <w:spacing w:after="0" w:line="240" w:lineRule="auto"/>
        <w:jc w:val="both"/>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1C">
      <w:pPr>
        <w:spacing w:after="0" w:line="240" w:lineRule="auto"/>
        <w:jc w:val="both"/>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1D">
      <w:pPr>
        <w:spacing w:after="0" w:line="240" w:lineRule="auto"/>
        <w:jc w:val="both"/>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1E">
      <w:pPr>
        <w:spacing w:after="0" w:line="240" w:lineRule="auto"/>
        <w:jc w:val="both"/>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1F">
      <w:pPr>
        <w:spacing w:after="0" w:line="240" w:lineRule="auto"/>
        <w:jc w:val="both"/>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20">
      <w:pPr>
        <w:spacing w:after="0" w:line="240" w:lineRule="auto"/>
        <w:jc w:val="both"/>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21">
      <w:pPr>
        <w:spacing w:after="0" w:line="240" w:lineRule="auto"/>
        <w:jc w:val="both"/>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6666"/>
          <w:sz w:val="30"/>
          <w:szCs w:val="30"/>
          <w:rtl w:val="0"/>
        </w:rPr>
        <w:t xml:space="preserve">Día 4</w:t>
      </w:r>
      <w:r w:rsidDel="00000000" w:rsidR="00000000" w:rsidRPr="00000000">
        <w:rPr>
          <w:rtl w:val="0"/>
        </w:rPr>
      </w:r>
    </w:p>
    <w:p w:rsidR="00000000" w:rsidDel="00000000" w:rsidP="00000000" w:rsidRDefault="00000000" w:rsidRPr="00000000" w14:paraId="00000023">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9999"/>
          <w:sz w:val="20"/>
          <w:szCs w:val="20"/>
          <w:rtl w:val="0"/>
        </w:rPr>
        <w:t xml:space="preserve">OAXACA / CITY TOUR / GUELAGUETZA / OAXACA</w:t>
      </w:r>
      <w:r w:rsidDel="00000000" w:rsidR="00000000" w:rsidRPr="00000000">
        <w:rPr>
          <w:rtl w:val="0"/>
        </w:rPr>
      </w:r>
    </w:p>
    <w:p w:rsidR="00000000" w:rsidDel="00000000" w:rsidP="00000000" w:rsidRDefault="00000000" w:rsidRPr="00000000" w14:paraId="00000024">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Después de encontrarnos en el punto de reunión, empezaremos un recorrido a pie por el centro histórico.</w:t>
      </w:r>
    </w:p>
    <w:p w:rsidR="00000000" w:rsidDel="00000000" w:rsidP="00000000" w:rsidRDefault="00000000" w:rsidRPr="00000000" w14:paraId="00000025">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Descubre el Zócalo, rodeado de edificios históricos. Pasea por sus coloridas calles, llenas de aromas a chocolate y café. En el mercado local, tendrás la oportunidad de comprar delicias locales. Después, disfruta de tiempo libre para seguir explorando el centro o regresar al hotel.</w:t>
      </w:r>
    </w:p>
    <w:p w:rsidR="00000000" w:rsidDel="00000000" w:rsidP="00000000" w:rsidRDefault="00000000" w:rsidRPr="00000000" w14:paraId="00000026">
      <w:pPr>
        <w:spacing w:after="0" w:line="240" w:lineRule="auto"/>
        <w:jc w:val="both"/>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27">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Cita en el auditorio Guelaguetza 1 hora antes del evento.</w:t>
      </w:r>
    </w:p>
    <w:p w:rsidR="00000000" w:rsidDel="00000000" w:rsidP="00000000" w:rsidRDefault="00000000" w:rsidRPr="00000000" w14:paraId="00000028">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Posteriormente ingresaremos al Auditorio Guelaguetza, para presenciar la mayor festividad de Oaxaca en la cual, todas las regiones se unen para demostrar sus tradiciones a través de indumentarias, bailes y música. </w:t>
      </w:r>
    </w:p>
    <w:p w:rsidR="00000000" w:rsidDel="00000000" w:rsidP="00000000" w:rsidRDefault="00000000" w:rsidRPr="00000000" w14:paraId="00000029">
      <w:pPr>
        <w:spacing w:after="0" w:line="240" w:lineRule="auto"/>
        <w:jc w:val="both"/>
        <w:rPr>
          <w:rFonts w:ascii="Century Gothic" w:cs="Century Gothic" w:eastAsia="Century Gothic" w:hAnsi="Century Gothic"/>
          <w:b w:val="1"/>
          <w:bCs w:val="1"/>
          <w:i w:val="1"/>
          <w:iCs w:val="1"/>
          <w:color w:val="878787"/>
          <w:sz w:val="18"/>
          <w:szCs w:val="18"/>
        </w:rPr>
      </w:pPr>
      <w:r w:rsidDel="00000000" w:rsidR="00000000" w:rsidRPr="00000000">
        <w:rPr>
          <w:rFonts w:ascii="Century Gothic" w:cs="Century Gothic" w:eastAsia="Century Gothic" w:hAnsi="Century Gothic"/>
          <w:b w:val="1"/>
          <w:bCs w:val="1"/>
          <w:i w:val="1"/>
          <w:iCs w:val="1"/>
          <w:color w:val="878787"/>
          <w:sz w:val="18"/>
          <w:szCs w:val="18"/>
          <w:rtl w:val="0"/>
        </w:rPr>
        <w:t xml:space="preserve">(Traslado al auditorio y regreso al hotel de Oaxaca por cuenta de los pasajeros).</w:t>
      </w:r>
    </w:p>
    <w:p w:rsidR="00000000" w:rsidDel="00000000" w:rsidP="00000000" w:rsidRDefault="00000000" w:rsidRPr="00000000" w14:paraId="0000002A">
      <w:pPr>
        <w:spacing w:after="0" w:line="240" w:lineRule="auto"/>
        <w:jc w:val="both"/>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2B">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6666"/>
          <w:sz w:val="30"/>
          <w:szCs w:val="30"/>
          <w:rtl w:val="0"/>
        </w:rPr>
        <w:t xml:space="preserve">Día 5</w:t>
      </w:r>
      <w:r w:rsidDel="00000000" w:rsidR="00000000" w:rsidRPr="00000000">
        <w:rPr>
          <w:rtl w:val="0"/>
        </w:rPr>
      </w:r>
    </w:p>
    <w:p w:rsidR="00000000" w:rsidDel="00000000" w:rsidP="00000000" w:rsidRDefault="00000000" w:rsidRPr="00000000" w14:paraId="0000002C">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9999"/>
          <w:sz w:val="20"/>
          <w:szCs w:val="20"/>
          <w:rtl w:val="0"/>
        </w:rPr>
        <w:t xml:space="preserve">OAXACA / AEROPUERTO DE OAXACA</w:t>
      </w:r>
      <w:r w:rsidDel="00000000" w:rsidR="00000000" w:rsidRPr="00000000">
        <w:rPr>
          <w:rtl w:val="0"/>
        </w:rPr>
      </w:r>
    </w:p>
    <w:p w:rsidR="00000000" w:rsidDel="00000000" w:rsidP="00000000" w:rsidRDefault="00000000" w:rsidRPr="00000000" w14:paraId="0000002D">
      <w:pPr>
        <w:spacing w:after="0" w:line="240" w:lineRule="auto"/>
        <w:jc w:val="both"/>
        <w:rPr>
          <w:rFonts w:ascii="Century Gothic" w:cs="Century Gothic" w:eastAsia="Century Gothic" w:hAnsi="Century Gothic"/>
          <w:b w:val="1"/>
          <w:bCs w:val="1"/>
          <w:color w:val="009999"/>
          <w:sz w:val="18"/>
          <w:szCs w:val="18"/>
        </w:rPr>
      </w:pPr>
      <w:r w:rsidDel="00000000" w:rsidR="00000000" w:rsidRPr="00000000">
        <w:rPr>
          <w:rFonts w:ascii="Century Gothic" w:cs="Century Gothic" w:eastAsia="Century Gothic" w:hAnsi="Century Gothic"/>
          <w:color w:val="878787"/>
          <w:sz w:val="20"/>
          <w:szCs w:val="20"/>
          <w:rtl w:val="0"/>
        </w:rPr>
        <w:t xml:space="preserve">Traslado al aeropuerto de Oaxaca según la hora de tu vuelo.</w:t>
      </w:r>
      <w:r w:rsidDel="00000000" w:rsidR="00000000" w:rsidRPr="00000000">
        <w:rPr>
          <w:rtl w:val="0"/>
        </w:rPr>
      </w:r>
    </w:p>
    <w:p w:rsidR="00000000" w:rsidDel="00000000" w:rsidP="00000000" w:rsidRDefault="00000000" w:rsidRPr="00000000" w14:paraId="0000002E">
      <w:pPr>
        <w:spacing w:after="0" w:line="240" w:lineRule="auto"/>
        <w:jc w:val="both"/>
        <w:rPr>
          <w:rFonts w:ascii="Century Gothic" w:cs="Century Gothic" w:eastAsia="Century Gothic" w:hAnsi="Century Gothic"/>
          <w:b w:val="1"/>
          <w:bCs w:val="1"/>
          <w:color w:val="009999"/>
          <w:sz w:val="18"/>
          <w:szCs w:val="18"/>
        </w:rPr>
      </w:pPr>
      <w:r w:rsidDel="00000000" w:rsidR="00000000" w:rsidRPr="00000000">
        <w:rPr>
          <w:rtl w:val="0"/>
        </w:rPr>
      </w:r>
    </w:p>
    <w:p w:rsidR="00000000" w:rsidDel="00000000" w:rsidP="00000000" w:rsidRDefault="00000000" w:rsidRPr="00000000" w14:paraId="0000002F">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9999"/>
          <w:sz w:val="18"/>
          <w:szCs w:val="18"/>
          <w:rtl w:val="0"/>
        </w:rPr>
        <w:t xml:space="preserve">INCLUYE:</w:t>
      </w:r>
      <w:r w:rsidDel="00000000" w:rsidR="00000000" w:rsidRPr="00000000">
        <w:rPr>
          <w:rtl w:val="0"/>
        </w:rPr>
      </w:r>
    </w:p>
    <w:p w:rsidR="00000000" w:rsidDel="00000000" w:rsidP="00000000" w:rsidRDefault="00000000" w:rsidRPr="00000000" w14:paraId="00000030">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Transportación terrestre con aire acondicionado en servicio compartido.</w:t>
      </w:r>
      <w:r w:rsidDel="00000000" w:rsidR="00000000" w:rsidRPr="00000000">
        <w:rPr>
          <w:rtl w:val="0"/>
        </w:rPr>
      </w:r>
    </w:p>
    <w:p w:rsidR="00000000" w:rsidDel="00000000" w:rsidP="00000000" w:rsidRDefault="00000000" w:rsidRPr="00000000" w14:paraId="00000031">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Traslados aeropuerto-hotel-aeropuerto.</w:t>
      </w:r>
      <w:r w:rsidDel="00000000" w:rsidR="00000000" w:rsidRPr="00000000">
        <w:rPr>
          <w:rtl w:val="0"/>
        </w:rPr>
      </w:r>
    </w:p>
    <w:p w:rsidR="00000000" w:rsidDel="00000000" w:rsidP="00000000" w:rsidRDefault="00000000" w:rsidRPr="00000000" w14:paraId="00000032">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Chofer turístico en español durante todo el recorrido.</w:t>
      </w:r>
      <w:r w:rsidDel="00000000" w:rsidR="00000000" w:rsidRPr="00000000">
        <w:rPr>
          <w:rtl w:val="0"/>
        </w:rPr>
      </w:r>
    </w:p>
    <w:p w:rsidR="00000000" w:rsidDel="00000000" w:rsidP="00000000" w:rsidRDefault="00000000" w:rsidRPr="00000000" w14:paraId="00000033">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Todas las entradas a atractivos turísticos mencionados en el itinerario.</w:t>
      </w:r>
    </w:p>
    <w:p w:rsidR="00000000" w:rsidDel="00000000" w:rsidP="00000000" w:rsidRDefault="00000000" w:rsidRPr="00000000" w14:paraId="00000034">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Ticket de Guelaguetza.</w:t>
      </w:r>
    </w:p>
    <w:p w:rsidR="00000000" w:rsidDel="00000000" w:rsidP="00000000" w:rsidRDefault="00000000" w:rsidRPr="00000000" w14:paraId="00000035">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Guía certificado.</w:t>
      </w:r>
    </w:p>
    <w:p w:rsidR="00000000" w:rsidDel="00000000" w:rsidP="00000000" w:rsidRDefault="00000000" w:rsidRPr="00000000" w14:paraId="00000036">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Hospedaje.</w:t>
      </w:r>
      <w:r w:rsidDel="00000000" w:rsidR="00000000" w:rsidRPr="00000000">
        <w:rPr>
          <w:rtl w:val="0"/>
        </w:rPr>
      </w:r>
    </w:p>
    <w:p w:rsidR="00000000" w:rsidDel="00000000" w:rsidP="00000000" w:rsidRDefault="00000000" w:rsidRPr="00000000" w14:paraId="00000037">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Desayunos tipo americano.</w:t>
      </w:r>
      <w:r w:rsidDel="00000000" w:rsidR="00000000" w:rsidRPr="00000000">
        <w:rPr>
          <w:rtl w:val="0"/>
        </w:rPr>
      </w:r>
    </w:p>
    <w:p w:rsidR="00000000" w:rsidDel="00000000" w:rsidP="00000000" w:rsidRDefault="00000000" w:rsidRPr="00000000" w14:paraId="0000003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9999"/>
          <w:sz w:val="18"/>
          <w:szCs w:val="18"/>
          <w:rtl w:val="0"/>
        </w:rPr>
        <w:t xml:space="preserve">NO INCLUYE:</w:t>
      </w:r>
      <w:r w:rsidDel="00000000" w:rsidR="00000000" w:rsidRPr="00000000">
        <w:rPr>
          <w:rtl w:val="0"/>
        </w:rPr>
      </w:r>
    </w:p>
    <w:p w:rsidR="00000000" w:rsidDel="00000000" w:rsidP="00000000" w:rsidRDefault="00000000" w:rsidRPr="00000000" w14:paraId="0000003A">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Traslados hotel-auditorio-hotel.</w:t>
      </w:r>
    </w:p>
    <w:p w:rsidR="00000000" w:rsidDel="00000000" w:rsidP="00000000" w:rsidRDefault="00000000" w:rsidRPr="00000000" w14:paraId="0000003B">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Cualquier otro servicio no especificado en el apartado “Incluye”.</w:t>
      </w:r>
      <w:r w:rsidDel="00000000" w:rsidR="00000000" w:rsidRPr="00000000">
        <w:rPr>
          <w:rtl w:val="0"/>
        </w:rPr>
      </w:r>
    </w:p>
    <w:p w:rsidR="00000000" w:rsidDel="00000000" w:rsidP="00000000" w:rsidRDefault="00000000" w:rsidRPr="00000000" w14:paraId="0000003C">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Vuelos.</w:t>
      </w:r>
      <w:r w:rsidDel="00000000" w:rsidR="00000000" w:rsidRPr="00000000">
        <w:rPr>
          <w:rtl w:val="0"/>
        </w:rPr>
      </w:r>
    </w:p>
    <w:p w:rsidR="00000000" w:rsidDel="00000000" w:rsidP="00000000" w:rsidRDefault="00000000" w:rsidRPr="00000000" w14:paraId="0000003D">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Comidas y cenas.</w:t>
      </w:r>
      <w:r w:rsidDel="00000000" w:rsidR="00000000" w:rsidRPr="00000000">
        <w:rPr>
          <w:rtl w:val="0"/>
        </w:rPr>
      </w:r>
    </w:p>
    <w:p w:rsidR="00000000" w:rsidDel="00000000" w:rsidP="00000000" w:rsidRDefault="00000000" w:rsidRPr="00000000" w14:paraId="0000003E">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Propinas.</w:t>
      </w:r>
      <w:r w:rsidDel="00000000" w:rsidR="00000000" w:rsidRPr="00000000">
        <w:rPr>
          <w:rtl w:val="0"/>
        </w:rPr>
      </w:r>
    </w:p>
    <w:p w:rsidR="00000000" w:rsidDel="00000000" w:rsidP="00000000" w:rsidRDefault="00000000" w:rsidRPr="00000000" w14:paraId="0000003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after="0" w:line="240" w:lineRule="auto"/>
        <w:jc w:val="both"/>
        <w:rPr>
          <w:rFonts w:ascii="Times New Roman" w:cs="Times New Roman" w:eastAsia="Times New Roman" w:hAnsi="Times New Roman"/>
          <w:sz w:val="44"/>
          <w:szCs w:val="44"/>
        </w:rPr>
      </w:pPr>
      <w:r w:rsidDel="00000000" w:rsidR="00000000" w:rsidRPr="00000000">
        <w:rPr>
          <w:rFonts w:ascii="Century Gothic" w:cs="Century Gothic" w:eastAsia="Century Gothic" w:hAnsi="Century Gothic"/>
          <w:b w:val="1"/>
          <w:bCs w:val="1"/>
          <w:color w:val="009999"/>
          <w:sz w:val="38"/>
          <w:szCs w:val="38"/>
          <w:rtl w:val="0"/>
        </w:rPr>
        <w:t xml:space="preserve">TARIFAS ESPECIALES NOVIEMBRE</w:t>
      </w:r>
      <w:r w:rsidDel="00000000" w:rsidR="00000000" w:rsidRPr="00000000">
        <w:rPr>
          <w:rtl w:val="0"/>
        </w:rPr>
      </w:r>
    </w:p>
    <w:p w:rsidR="00000000" w:rsidDel="00000000" w:rsidP="00000000" w:rsidRDefault="00000000" w:rsidRPr="00000000" w14:paraId="0000004B">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1"/>
        <w:tblW w:w="35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10"/>
        <w:gridCol w:w="2415"/>
        <w:tblGridChange w:id="0">
          <w:tblGrid>
            <w:gridCol w:w="1110"/>
            <w:gridCol w:w="2415"/>
          </w:tblGrid>
        </w:tblGridChange>
      </w:tblGrid>
      <w:tr>
        <w:trPr>
          <w:cantSplit w:val="0"/>
          <w:trHeight w:val="330" w:hRule="atLeast"/>
          <w:tblHeader w:val="1"/>
        </w:trPr>
        <w:tc>
          <w:tcPr>
            <w:gridSpan w:val="2"/>
            <w:tcBorders>
              <w:top w:color="ffffff" w:space="0" w:sz="6" w:val="single"/>
              <w:left w:color="ffffff" w:space="0" w:sz="6" w:val="single"/>
              <w:bottom w:color="ffffff" w:space="0" w:sz="6" w:val="single"/>
              <w:right w:color="ffffff" w:space="0" w:sz="6" w:val="single"/>
            </w:tcBorders>
            <w:shd w:fill="94c996" w:val="clear"/>
            <w:tcMar>
              <w:top w:w="0.0" w:type="dxa"/>
              <w:left w:w="40.0" w:type="dxa"/>
              <w:bottom w:w="0.0" w:type="dxa"/>
              <w:right w:w="40.0" w:type="dxa"/>
            </w:tcMar>
            <w:vAlign w:val="bottom"/>
          </w:tcPr>
          <w:p w:rsidR="00000000" w:rsidDel="00000000" w:rsidP="00000000" w:rsidRDefault="00000000" w:rsidRPr="00000000" w14:paraId="0000004C">
            <w:pPr>
              <w:widowControl w:val="0"/>
              <w:spacing w:after="0" w:line="276" w:lineRule="auto"/>
              <w:jc w:val="center"/>
              <w:rPr/>
            </w:pPr>
            <w:r w:rsidDel="00000000" w:rsidR="00000000" w:rsidRPr="00000000">
              <w:rPr>
                <w:b w:val="1"/>
                <w:bCs w:val="1"/>
                <w:color w:val="ffffff"/>
                <w:sz w:val="24"/>
                <w:szCs w:val="24"/>
                <w:rtl w:val="0"/>
              </w:rPr>
              <w:t xml:space="preserve">4* OAXACA REAL - ABU</w:t>
            </w:r>
            <w:r w:rsidDel="00000000" w:rsidR="00000000" w:rsidRPr="00000000">
              <w:rPr>
                <w:rtl w:val="0"/>
              </w:rPr>
            </w:r>
          </w:p>
        </w:tc>
      </w:tr>
      <w:tr>
        <w:trPr>
          <w:cantSplit w:val="0"/>
          <w:trHeight w:val="555" w:hRule="atLeast"/>
          <w:tblHeader w:val="1"/>
        </w:trPr>
        <w:tc>
          <w:tcPr>
            <w:tcBorders>
              <w:top w:color="000000" w:space="0" w:sz="0" w:val="nil"/>
              <w:left w:color="ffffff" w:space="0" w:sz="6" w:val="single"/>
              <w:bottom w:color="ffffff" w:space="0" w:sz="6" w:val="single"/>
              <w:right w:color="ffffff" w:space="0" w:sz="6" w:val="single"/>
            </w:tcBorders>
            <w:shd w:fill="289c9c" w:val="clear"/>
            <w:tcMar>
              <w:top w:w="0.0" w:type="dxa"/>
              <w:left w:w="40.0" w:type="dxa"/>
              <w:bottom w:w="0.0" w:type="dxa"/>
              <w:right w:w="40.0" w:type="dxa"/>
            </w:tcMar>
            <w:vAlign w:val="bottom"/>
          </w:tcPr>
          <w:p w:rsidR="00000000" w:rsidDel="00000000" w:rsidP="00000000" w:rsidRDefault="00000000" w:rsidRPr="00000000" w14:paraId="0000004E">
            <w:pPr>
              <w:widowControl w:val="0"/>
              <w:spacing w:after="0" w:line="276" w:lineRule="auto"/>
              <w:jc w:val="center"/>
              <w:rPr/>
            </w:pPr>
            <w:r w:rsidDel="00000000" w:rsidR="00000000" w:rsidRPr="00000000">
              <w:rPr>
                <w:b w:val="1"/>
                <w:bCs w:val="1"/>
                <w:color w:val="ffffff"/>
                <w:sz w:val="24"/>
                <w:szCs w:val="24"/>
                <w:rtl w:val="0"/>
              </w:rPr>
              <w:t xml:space="preserve">BASE</w:t>
            </w:r>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289c9c" w:val="clear"/>
            <w:tcMar>
              <w:top w:w="0.0" w:type="dxa"/>
              <w:left w:w="40.0" w:type="dxa"/>
              <w:bottom w:w="0.0" w:type="dxa"/>
              <w:right w:w="40.0" w:type="dxa"/>
            </w:tcMar>
            <w:vAlign w:val="bottom"/>
          </w:tcPr>
          <w:p w:rsidR="00000000" w:rsidDel="00000000" w:rsidP="00000000" w:rsidRDefault="00000000" w:rsidRPr="00000000" w14:paraId="0000004F">
            <w:pPr>
              <w:widowControl w:val="0"/>
              <w:spacing w:after="0" w:line="276" w:lineRule="auto"/>
              <w:jc w:val="center"/>
              <w:rPr/>
            </w:pPr>
            <w:r w:rsidDel="00000000" w:rsidR="00000000" w:rsidRPr="00000000">
              <w:rPr>
                <w:b w:val="1"/>
                <w:bCs w:val="1"/>
                <w:color w:val="ffffff"/>
                <w:sz w:val="24"/>
                <w:szCs w:val="24"/>
                <w:rtl w:val="0"/>
              </w:rPr>
              <w:t xml:space="preserve">PRECIO PÚBLICO</w:t>
            </w:r>
            <w:r w:rsidDel="00000000" w:rsidR="00000000" w:rsidRPr="00000000">
              <w:rPr>
                <w:rtl w:val="0"/>
              </w:rPr>
            </w:r>
          </w:p>
        </w:tc>
      </w:tr>
      <w:tr>
        <w:trPr>
          <w:cantSplit w:val="0"/>
          <w:trHeight w:val="300" w:hRule="atLeast"/>
          <w:tblHeader w:val="1"/>
        </w:trPr>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50">
            <w:pPr>
              <w:widowControl w:val="0"/>
              <w:spacing w:after="0" w:line="276" w:lineRule="auto"/>
              <w:jc w:val="center"/>
              <w:rPr/>
            </w:pPr>
            <w:r w:rsidDel="00000000" w:rsidR="00000000" w:rsidRPr="00000000">
              <w:rPr>
                <w:color w:val="434343"/>
                <w:rtl w:val="0"/>
              </w:rPr>
              <w:t xml:space="preserve">DBL</w:t>
            </w:r>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51">
            <w:pPr>
              <w:widowControl w:val="0"/>
              <w:spacing w:after="0" w:line="276" w:lineRule="auto"/>
              <w:jc w:val="center"/>
              <w:rPr/>
            </w:pPr>
            <w:r w:rsidDel="00000000" w:rsidR="00000000" w:rsidRPr="00000000">
              <w:rPr>
                <w:color w:val="434343"/>
                <w:rtl w:val="0"/>
              </w:rPr>
              <w:t xml:space="preserve">$17,250</w:t>
            </w:r>
            <w:r w:rsidDel="00000000" w:rsidR="00000000" w:rsidRPr="00000000">
              <w:rPr>
                <w:rtl w:val="0"/>
              </w:rPr>
            </w:r>
          </w:p>
        </w:tc>
      </w:tr>
      <w:tr>
        <w:trPr>
          <w:cantSplit w:val="0"/>
          <w:trHeight w:val="300" w:hRule="atLeast"/>
          <w:tblHeader w:val="1"/>
        </w:trPr>
        <w:tc>
          <w:tcPr>
            <w:tcBorders>
              <w:top w:color="000000" w:space="0" w:sz="0" w:val="nil"/>
              <w:left w:color="ffffff" w:space="0" w:sz="6" w:val="single"/>
              <w:bottom w:color="ffffff" w:space="0" w:sz="6" w:val="single"/>
              <w:right w:color="ffffff"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52">
            <w:pPr>
              <w:widowControl w:val="0"/>
              <w:spacing w:after="0" w:line="276" w:lineRule="auto"/>
              <w:jc w:val="center"/>
              <w:rPr/>
            </w:pPr>
            <w:r w:rsidDel="00000000" w:rsidR="00000000" w:rsidRPr="00000000">
              <w:rPr>
                <w:color w:val="434343"/>
                <w:rtl w:val="0"/>
              </w:rPr>
              <w:t xml:space="preserve">TPL</w:t>
            </w:r>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3">
            <w:pPr>
              <w:widowControl w:val="0"/>
              <w:spacing w:after="0" w:line="276" w:lineRule="auto"/>
              <w:jc w:val="center"/>
              <w:rPr/>
            </w:pPr>
            <w:r w:rsidDel="00000000" w:rsidR="00000000" w:rsidRPr="00000000">
              <w:rPr>
                <w:color w:val="434343"/>
                <w:rtl w:val="0"/>
              </w:rPr>
              <w:t xml:space="preserve">$15,795</w:t>
            </w:r>
            <w:r w:rsidDel="00000000" w:rsidR="00000000" w:rsidRPr="00000000">
              <w:rPr>
                <w:rtl w:val="0"/>
              </w:rPr>
            </w:r>
          </w:p>
        </w:tc>
      </w:tr>
      <w:tr>
        <w:trPr>
          <w:cantSplit w:val="0"/>
          <w:trHeight w:val="300" w:hRule="atLeast"/>
          <w:tblHeader w:val="1"/>
        </w:trPr>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54">
            <w:pPr>
              <w:widowControl w:val="0"/>
              <w:spacing w:after="0" w:line="276" w:lineRule="auto"/>
              <w:jc w:val="center"/>
              <w:rPr/>
            </w:pPr>
            <w:r w:rsidDel="00000000" w:rsidR="00000000" w:rsidRPr="00000000">
              <w:rPr>
                <w:color w:val="434343"/>
                <w:rtl w:val="0"/>
              </w:rPr>
              <w:t xml:space="preserve">CPL</w:t>
            </w:r>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55">
            <w:pPr>
              <w:widowControl w:val="0"/>
              <w:spacing w:after="0" w:line="276" w:lineRule="auto"/>
              <w:jc w:val="center"/>
              <w:rPr/>
            </w:pPr>
            <w:r w:rsidDel="00000000" w:rsidR="00000000" w:rsidRPr="00000000">
              <w:rPr>
                <w:color w:val="434343"/>
                <w:rtl w:val="0"/>
              </w:rPr>
              <w:t xml:space="preserve">$14,995</w:t>
            </w:r>
            <w:r w:rsidDel="00000000" w:rsidR="00000000" w:rsidRPr="00000000">
              <w:rPr>
                <w:rtl w:val="0"/>
              </w:rPr>
            </w:r>
          </w:p>
        </w:tc>
      </w:tr>
      <w:tr>
        <w:trPr>
          <w:cantSplit w:val="0"/>
          <w:trHeight w:val="300" w:hRule="atLeast"/>
          <w:tblHeader w:val="1"/>
        </w:trPr>
        <w:tc>
          <w:tcPr>
            <w:tcBorders>
              <w:top w:color="000000" w:space="0" w:sz="0" w:val="nil"/>
              <w:left w:color="ffffff" w:space="0" w:sz="6" w:val="single"/>
              <w:bottom w:color="ffffff" w:space="0" w:sz="6" w:val="single"/>
              <w:right w:color="ffffff"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56">
            <w:pPr>
              <w:widowControl w:val="0"/>
              <w:spacing w:after="0" w:line="276" w:lineRule="auto"/>
              <w:jc w:val="center"/>
              <w:rPr>
                <w:color w:val="434343"/>
              </w:rPr>
            </w:pPr>
            <w:r w:rsidDel="00000000" w:rsidR="00000000" w:rsidRPr="00000000">
              <w:rPr>
                <w:color w:val="434343"/>
                <w:rtl w:val="0"/>
              </w:rPr>
              <w:t xml:space="preserve">SGL</w:t>
            </w:r>
          </w:p>
        </w:tc>
        <w:tc>
          <w:tcPr>
            <w:tcBorders>
              <w:top w:color="000000" w:space="0" w:sz="0" w:val="nil"/>
              <w:left w:color="000000" w:space="0" w:sz="0" w:val="nil"/>
              <w:bottom w:color="ffffff" w:space="0" w:sz="6" w:val="single"/>
              <w:right w:color="ffffff"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57">
            <w:pPr>
              <w:widowControl w:val="0"/>
              <w:spacing w:after="0" w:line="276" w:lineRule="auto"/>
              <w:jc w:val="center"/>
              <w:rPr>
                <w:color w:val="434343"/>
              </w:rPr>
            </w:pPr>
            <w:r w:rsidDel="00000000" w:rsidR="00000000" w:rsidRPr="00000000">
              <w:rPr>
                <w:color w:val="434343"/>
                <w:rtl w:val="0"/>
              </w:rPr>
              <w:t xml:space="preserve">$24,930</w:t>
            </w:r>
          </w:p>
        </w:tc>
      </w:tr>
      <w:tr>
        <w:trPr>
          <w:cantSplit w:val="0"/>
          <w:trHeight w:val="300" w:hRule="atLeast"/>
          <w:tblHeader w:val="1"/>
        </w:trPr>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58">
            <w:pPr>
              <w:widowControl w:val="0"/>
              <w:spacing w:after="0" w:line="276" w:lineRule="auto"/>
              <w:jc w:val="center"/>
              <w:rPr>
                <w:color w:val="434343"/>
              </w:rPr>
            </w:pPr>
            <w:r w:rsidDel="00000000" w:rsidR="00000000" w:rsidRPr="00000000">
              <w:rPr>
                <w:color w:val="434343"/>
                <w:rtl w:val="0"/>
              </w:rPr>
              <w:t xml:space="preserve">MENOR</w:t>
            </w:r>
          </w:p>
        </w:tc>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59">
            <w:pPr>
              <w:widowControl w:val="0"/>
              <w:spacing w:after="0" w:line="276" w:lineRule="auto"/>
              <w:jc w:val="center"/>
              <w:rPr>
                <w:color w:val="434343"/>
              </w:rPr>
            </w:pPr>
            <w:r w:rsidDel="00000000" w:rsidR="00000000" w:rsidRPr="00000000">
              <w:rPr>
                <w:color w:val="434343"/>
                <w:rtl w:val="0"/>
              </w:rPr>
              <w:t xml:space="preserve">$10,800</w:t>
            </w:r>
          </w:p>
        </w:tc>
      </w:tr>
    </w:tbl>
    <w:p w:rsidR="00000000" w:rsidDel="00000000" w:rsidP="00000000" w:rsidRDefault="00000000" w:rsidRPr="00000000" w14:paraId="0000005A">
      <w:pPr>
        <w:spacing w:after="0" w:line="240" w:lineRule="auto"/>
        <w:rPr>
          <w:rFonts w:ascii="Times New Roman" w:cs="Times New Roman" w:eastAsia="Times New Roman" w:hAnsi="Times New Roman"/>
          <w:sz w:val="24"/>
          <w:szCs w:val="24"/>
        </w:rPr>
      </w:pPr>
      <w:r w:rsidDel="00000000" w:rsidR="00000000" w:rsidRPr="00000000">
        <w:rPr>
          <w:rtl w:val="0"/>
        </w:rPr>
      </w:r>
    </w:p>
    <w:sdt>
      <w:sdtPr>
        <w:lock w:val="contentLocked"/>
        <w:id w:val="-189413483"/>
        <w:tag w:val="goog_rdk_0"/>
      </w:sdtPr>
      <w:sdtContent>
        <w:tbl>
          <w:tblPr>
            <w:tblStyle w:val="Table2"/>
            <w:tblW w:w="35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10"/>
            <w:gridCol w:w="2415"/>
            <w:tblGridChange w:id="0">
              <w:tblGrid>
                <w:gridCol w:w="1110"/>
                <w:gridCol w:w="2415"/>
              </w:tblGrid>
            </w:tblGridChange>
          </w:tblGrid>
          <w:tr>
            <w:trPr>
              <w:cantSplit w:val="0"/>
              <w:trHeight w:val="315" w:hRule="atLeast"/>
              <w:tblHeader w:val="0"/>
            </w:trPr>
            <w:tc>
              <w:tcPr>
                <w:gridSpan w:val="2"/>
                <w:tcBorders>
                  <w:top w:color="000000" w:space="0" w:sz="0" w:val="nil"/>
                  <w:left w:color="ffffff" w:space="0" w:sz="6" w:val="single"/>
                  <w:bottom w:color="ffffff" w:space="0" w:sz="6" w:val="single"/>
                  <w:right w:color="ffffff" w:space="0" w:sz="6" w:val="single"/>
                </w:tcBorders>
                <w:shd w:fill="94c996" w:val="clear"/>
                <w:tcMar>
                  <w:top w:w="0.0" w:type="dxa"/>
                  <w:left w:w="40.0" w:type="dxa"/>
                  <w:bottom w:w="0.0" w:type="dxa"/>
                  <w:right w:w="40.0" w:type="dxa"/>
                </w:tcMar>
                <w:vAlign w:val="bottom"/>
              </w:tcPr>
              <w:p w:rsidR="00000000" w:rsidDel="00000000" w:rsidP="00000000" w:rsidRDefault="00000000" w:rsidRPr="00000000" w14:paraId="0000005B">
                <w:pPr>
                  <w:widowControl w:val="0"/>
                  <w:spacing w:after="0" w:line="276" w:lineRule="auto"/>
                  <w:jc w:val="center"/>
                  <w:rPr/>
                </w:pPr>
                <w:r w:rsidDel="00000000" w:rsidR="00000000" w:rsidRPr="00000000">
                  <w:rPr>
                    <w:b w:val="1"/>
                    <w:bCs w:val="1"/>
                    <w:color w:val="ffffff"/>
                    <w:sz w:val="24"/>
                    <w:szCs w:val="24"/>
                    <w:rtl w:val="0"/>
                  </w:rPr>
                  <w:t xml:space="preserve">SAUVÉ CASA BOUTIQUE</w:t>
                </w:r>
                <w:r w:rsidDel="00000000" w:rsidR="00000000" w:rsidRPr="00000000">
                  <w:rPr>
                    <w:rtl w:val="0"/>
                  </w:rPr>
                </w:r>
              </w:p>
            </w:tc>
          </w:tr>
          <w:tr>
            <w:trPr>
              <w:cantSplit w:val="0"/>
              <w:trHeight w:val="555" w:hRule="atLeast"/>
              <w:tblHeader w:val="0"/>
            </w:trPr>
            <w:tc>
              <w:tcPr>
                <w:tcBorders>
                  <w:top w:color="000000" w:space="0" w:sz="0" w:val="nil"/>
                  <w:left w:color="ffffff" w:space="0" w:sz="6" w:val="single"/>
                  <w:bottom w:color="ffffff" w:space="0" w:sz="6" w:val="single"/>
                  <w:right w:color="ffffff" w:space="0" w:sz="6" w:val="single"/>
                </w:tcBorders>
                <w:shd w:fill="289c9c" w:val="clear"/>
                <w:tcMar>
                  <w:top w:w="0.0" w:type="dxa"/>
                  <w:left w:w="40.0" w:type="dxa"/>
                  <w:bottom w:w="0.0" w:type="dxa"/>
                  <w:right w:w="40.0" w:type="dxa"/>
                </w:tcMar>
                <w:vAlign w:val="bottom"/>
              </w:tcPr>
              <w:p w:rsidR="00000000" w:rsidDel="00000000" w:rsidP="00000000" w:rsidRDefault="00000000" w:rsidRPr="00000000" w14:paraId="0000005D">
                <w:pPr>
                  <w:widowControl w:val="0"/>
                  <w:spacing w:after="0" w:line="276" w:lineRule="auto"/>
                  <w:jc w:val="center"/>
                  <w:rPr/>
                </w:pPr>
                <w:r w:rsidDel="00000000" w:rsidR="00000000" w:rsidRPr="00000000">
                  <w:rPr>
                    <w:b w:val="1"/>
                    <w:bCs w:val="1"/>
                    <w:color w:val="ffffff"/>
                    <w:sz w:val="24"/>
                    <w:szCs w:val="24"/>
                    <w:rtl w:val="0"/>
                  </w:rPr>
                  <w:t xml:space="preserve">BASE</w:t>
                </w:r>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289c9c" w:val="clear"/>
                <w:tcMar>
                  <w:top w:w="0.0" w:type="dxa"/>
                  <w:left w:w="40.0" w:type="dxa"/>
                  <w:bottom w:w="0.0" w:type="dxa"/>
                  <w:right w:w="40.0" w:type="dxa"/>
                </w:tcMar>
                <w:vAlign w:val="bottom"/>
              </w:tcPr>
              <w:p w:rsidR="00000000" w:rsidDel="00000000" w:rsidP="00000000" w:rsidRDefault="00000000" w:rsidRPr="00000000" w14:paraId="0000005E">
                <w:pPr>
                  <w:widowControl w:val="0"/>
                  <w:spacing w:after="0" w:line="276" w:lineRule="auto"/>
                  <w:jc w:val="center"/>
                  <w:rPr/>
                </w:pPr>
                <w:r w:rsidDel="00000000" w:rsidR="00000000" w:rsidRPr="00000000">
                  <w:rPr>
                    <w:b w:val="1"/>
                    <w:bCs w:val="1"/>
                    <w:color w:val="ffffff"/>
                    <w:sz w:val="24"/>
                    <w:szCs w:val="24"/>
                    <w:rtl w:val="0"/>
                  </w:rPr>
                  <w:t xml:space="preserve">PRECIO PÚBLICO</w:t>
                </w:r>
                <w:r w:rsidDel="00000000" w:rsidR="00000000" w:rsidRPr="00000000">
                  <w:rPr>
                    <w:rtl w:val="0"/>
                  </w:rPr>
                </w:r>
              </w:p>
            </w:tc>
          </w:tr>
          <w:tr>
            <w:trPr>
              <w:cantSplit w:val="0"/>
              <w:trHeight w:val="300" w:hRule="atLeast"/>
              <w:tblHeader w:val="0"/>
            </w:trPr>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5F">
                <w:pPr>
                  <w:widowControl w:val="0"/>
                  <w:spacing w:after="0" w:line="276" w:lineRule="auto"/>
                  <w:jc w:val="center"/>
                  <w:rPr/>
                </w:pPr>
                <w:r w:rsidDel="00000000" w:rsidR="00000000" w:rsidRPr="00000000">
                  <w:rPr>
                    <w:color w:val="434343"/>
                    <w:rtl w:val="0"/>
                  </w:rPr>
                  <w:t xml:space="preserve">DBL</w:t>
                </w:r>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60">
                <w:pPr>
                  <w:widowControl w:val="0"/>
                  <w:spacing w:after="0" w:line="276" w:lineRule="auto"/>
                  <w:jc w:val="center"/>
                  <w:rPr/>
                </w:pPr>
                <w:r w:rsidDel="00000000" w:rsidR="00000000" w:rsidRPr="00000000">
                  <w:rPr>
                    <w:color w:val="434343"/>
                    <w:rtl w:val="0"/>
                  </w:rPr>
                  <w:t xml:space="preserve">$23,215</w:t>
                </w:r>
                <w:r w:rsidDel="00000000" w:rsidR="00000000" w:rsidRPr="00000000">
                  <w:rPr>
                    <w:rtl w:val="0"/>
                  </w:rPr>
                </w:r>
              </w:p>
            </w:tc>
          </w:tr>
          <w:tr>
            <w:trPr>
              <w:cantSplit w:val="0"/>
              <w:trHeight w:val="300" w:hRule="atLeast"/>
              <w:tblHeader w:val="0"/>
            </w:trPr>
            <w:tc>
              <w:tcPr>
                <w:tcBorders>
                  <w:top w:color="000000" w:space="0" w:sz="0" w:val="nil"/>
                  <w:left w:color="ffffff" w:space="0" w:sz="6" w:val="single"/>
                  <w:bottom w:color="ffffff" w:space="0" w:sz="6" w:val="single"/>
                  <w:right w:color="ffffff"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61">
                <w:pPr>
                  <w:widowControl w:val="0"/>
                  <w:spacing w:after="0" w:line="276" w:lineRule="auto"/>
                  <w:jc w:val="center"/>
                  <w:rPr/>
                </w:pPr>
                <w:r w:rsidDel="00000000" w:rsidR="00000000" w:rsidRPr="00000000">
                  <w:rPr>
                    <w:color w:val="434343"/>
                    <w:rtl w:val="0"/>
                  </w:rPr>
                  <w:t xml:space="preserve">SGL</w:t>
                </w:r>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62">
                <w:pPr>
                  <w:widowControl w:val="0"/>
                  <w:spacing w:after="0" w:line="276" w:lineRule="auto"/>
                  <w:jc w:val="center"/>
                  <w:rPr/>
                </w:pPr>
                <w:r w:rsidDel="00000000" w:rsidR="00000000" w:rsidRPr="00000000">
                  <w:rPr>
                    <w:color w:val="434343"/>
                    <w:rtl w:val="0"/>
                  </w:rPr>
                  <w:t xml:space="preserve">$37,292</w:t>
                </w:r>
                <w:r w:rsidDel="00000000" w:rsidR="00000000" w:rsidRPr="00000000">
                  <w:rPr>
                    <w:rtl w:val="0"/>
                  </w:rPr>
                </w:r>
              </w:p>
            </w:tc>
          </w:tr>
        </w:tbl>
      </w:sdtContent>
    </w:sdt>
    <w:p w:rsidR="00000000" w:rsidDel="00000000" w:rsidP="00000000" w:rsidRDefault="00000000" w:rsidRPr="00000000" w14:paraId="00000063">
      <w:pPr>
        <w:spacing w:after="0"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64">
      <w:pPr>
        <w:spacing w:after="0" w:line="240" w:lineRule="auto"/>
        <w:rPr>
          <w:rFonts w:ascii="Century Gothic" w:cs="Century Gothic" w:eastAsia="Century Gothic" w:hAnsi="Century Gothic"/>
          <w:b w:val="1"/>
          <w:bCs w:val="1"/>
          <w:color w:val="808080"/>
          <w:sz w:val="18"/>
          <w:szCs w:val="18"/>
        </w:rPr>
      </w:pPr>
      <w:r w:rsidDel="00000000" w:rsidR="00000000" w:rsidRPr="00000000">
        <w:rPr>
          <w:rFonts w:ascii="Century Gothic" w:cs="Century Gothic" w:eastAsia="Century Gothic" w:hAnsi="Century Gothic"/>
          <w:b w:val="1"/>
          <w:bCs w:val="1"/>
          <w:color w:val="808080"/>
          <w:sz w:val="18"/>
          <w:szCs w:val="18"/>
          <w:rtl w:val="0"/>
        </w:rPr>
        <w:t xml:space="preserve">Tarifas de precompra válidas hasta el 29 de noviembre o agotar allotment designado. </w:t>
      </w:r>
    </w:p>
    <w:p w:rsidR="00000000" w:rsidDel="00000000" w:rsidP="00000000" w:rsidRDefault="00000000" w:rsidRPr="00000000" w14:paraId="00000065">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Tarifas por persona de acuerdo a la base seleccionada. (Mínimo 2 pasajeros por agencia).</w:t>
      </w:r>
      <w:r w:rsidDel="00000000" w:rsidR="00000000" w:rsidRPr="00000000">
        <w:rPr>
          <w:rtl w:val="0"/>
        </w:rPr>
      </w:r>
    </w:p>
    <w:p w:rsidR="00000000" w:rsidDel="00000000" w:rsidP="00000000" w:rsidRDefault="00000000" w:rsidRPr="00000000" w14:paraId="00000066">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Tarifas consideradas para turismo nacional.</w:t>
      </w:r>
      <w:r w:rsidDel="00000000" w:rsidR="00000000" w:rsidRPr="00000000">
        <w:rPr>
          <w:rtl w:val="0"/>
        </w:rPr>
      </w:r>
    </w:p>
    <w:p w:rsidR="00000000" w:rsidDel="00000000" w:rsidP="00000000" w:rsidRDefault="00000000" w:rsidRPr="00000000" w14:paraId="00000067">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Tarifa considerada en pesos mexicanos.</w:t>
      </w:r>
      <w:r w:rsidDel="00000000" w:rsidR="00000000" w:rsidRPr="00000000">
        <w:rPr>
          <w:rtl w:val="0"/>
        </w:rPr>
      </w:r>
    </w:p>
    <w:p w:rsidR="00000000" w:rsidDel="00000000" w:rsidP="00000000" w:rsidRDefault="00000000" w:rsidRPr="00000000" w14:paraId="00000068">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Los menores aplican de 2 a 10 años cumplidos a la fecha de viaje. </w:t>
      </w:r>
      <w:r w:rsidDel="00000000" w:rsidR="00000000" w:rsidRPr="00000000">
        <w:rPr>
          <w:rtl w:val="0"/>
        </w:rPr>
      </w:r>
    </w:p>
    <w:p w:rsidR="00000000" w:rsidDel="00000000" w:rsidP="00000000" w:rsidRDefault="00000000" w:rsidRPr="00000000" w14:paraId="00000069">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Impuestos incluidos.</w:t>
      </w:r>
      <w:r w:rsidDel="00000000" w:rsidR="00000000" w:rsidRPr="00000000">
        <w:rPr>
          <w:rtl w:val="0"/>
        </w:rPr>
      </w:r>
    </w:p>
    <w:p w:rsidR="00000000" w:rsidDel="00000000" w:rsidP="00000000" w:rsidRDefault="00000000" w:rsidRPr="00000000" w14:paraId="0000006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jc w:val="center"/>
        <w:rPr>
          <w:rFonts w:ascii="Century Gothic" w:cs="Century Gothic" w:eastAsia="Century Gothic" w:hAnsi="Century Gothic"/>
          <w:b w:val="1"/>
          <w:bCs w:val="1"/>
          <w:u w:val="single"/>
        </w:rPr>
      </w:pPr>
      <w:bookmarkStart w:colFirst="0" w:colLast="0" w:name="_heading=h.gjdgxs" w:id="0"/>
      <w:bookmarkEnd w:id="0"/>
      <w:r w:rsidDel="00000000" w:rsidR="00000000" w:rsidRPr="00000000">
        <w:rPr>
          <w:rFonts w:ascii="Century Gothic" w:cs="Century Gothic" w:eastAsia="Century Gothic" w:hAnsi="Century Gothic"/>
          <w:b w:val="1"/>
          <w:bCs w:val="1"/>
          <w:color w:val="94e0d2"/>
          <w:sz w:val="40"/>
          <w:szCs w:val="40"/>
          <w:rtl w:val="0"/>
        </w:rPr>
        <w:t xml:space="preserve">ESPECIFICACIONES</w:t>
      </w:r>
      <w:r w:rsidDel="00000000" w:rsidR="00000000" w:rsidRPr="00000000">
        <w:rPr>
          <w:rFonts w:ascii="Century Gothic" w:cs="Century Gothic" w:eastAsia="Century Gothic" w:hAnsi="Century Gothic"/>
          <w:b w:val="1"/>
          <w:bCs w:val="1"/>
          <w:u w:val="single"/>
          <w:rtl w:val="0"/>
        </w:rPr>
        <w:t xml:space="preserve"> </w:t>
      </w:r>
    </w:p>
    <w:p w:rsidR="00000000" w:rsidDel="00000000" w:rsidP="00000000" w:rsidRDefault="00000000" w:rsidRPr="00000000" w14:paraId="0000007F">
      <w:pPr>
        <w:spacing w:after="0" w:line="240" w:lineRule="auto"/>
        <w:jc w:val="both"/>
        <w:rPr>
          <w:rFonts w:ascii="Century Gothic" w:cs="Century Gothic" w:eastAsia="Century Gothic" w:hAnsi="Century Gothic"/>
          <w:color w:val="808080"/>
          <w:u w:val="single"/>
        </w:rPr>
      </w:pPr>
      <w:r w:rsidDel="00000000" w:rsidR="00000000" w:rsidRPr="00000000">
        <w:rPr>
          <w:rtl w:val="0"/>
        </w:rPr>
      </w:r>
    </w:p>
    <w:p w:rsidR="00000000" w:rsidDel="00000000" w:rsidP="00000000" w:rsidRDefault="00000000" w:rsidRPr="00000000" w14:paraId="00000080">
      <w:pPr>
        <w:numPr>
          <w:ilvl w:val="0"/>
          <w:numId w:val="3"/>
        </w:numPr>
        <w:spacing w:after="0" w:line="240" w:lineRule="auto"/>
        <w:ind w:left="0" w:firstLine="0"/>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a) </w:t>
      </w:r>
      <w:r w:rsidDel="00000000" w:rsidR="00000000" w:rsidRPr="00000000">
        <w:rPr>
          <w:rFonts w:ascii="Century Gothic" w:cs="Century Gothic" w:eastAsia="Century Gothic" w:hAnsi="Century Gothic"/>
          <w:color w:val="808080"/>
          <w:u w:val="single"/>
          <w:rtl w:val="0"/>
        </w:rPr>
        <w:t xml:space="preserve">E</w:t>
      </w:r>
      <w:r w:rsidDel="00000000" w:rsidR="00000000" w:rsidRPr="00000000">
        <w:rPr>
          <w:rFonts w:ascii="Century Gothic" w:cs="Century Gothic" w:eastAsia="Century Gothic" w:hAnsi="Century Gothic"/>
          <w:color w:val="808080"/>
          <w:rtl w:val="0"/>
        </w:rPr>
        <w:t xml:space="preserve">l horario de llegada debe ser antes de las 20:00 hrs. </w:t>
      </w:r>
    </w:p>
    <w:p w:rsidR="00000000" w:rsidDel="00000000" w:rsidP="00000000" w:rsidRDefault="00000000" w:rsidRPr="00000000" w14:paraId="00000081">
      <w:pPr>
        <w:numPr>
          <w:ilvl w:val="0"/>
          <w:numId w:val="3"/>
        </w:numPr>
        <w:spacing w:after="0" w:line="240" w:lineRule="auto"/>
        <w:ind w:left="0" w:firstLine="0"/>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82">
      <w:pPr>
        <w:numPr>
          <w:ilvl w:val="0"/>
          <w:numId w:val="3"/>
        </w:numPr>
        <w:spacing w:after="0" w:line="240" w:lineRule="auto"/>
        <w:ind w:left="0" w:firstLine="0"/>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b) Todo circuito turístico confirmado por parte de Chiapas Touring S.A. de C.V. en temporada alta </w:t>
      </w:r>
      <w:r w:rsidDel="00000000" w:rsidR="00000000" w:rsidRPr="00000000">
        <w:rPr>
          <w:rFonts w:ascii="Century Gothic" w:cs="Century Gothic" w:eastAsia="Century Gothic" w:hAnsi="Century Gothic"/>
          <w:color w:val="808080"/>
          <w:highlight w:val="white"/>
          <w:rtl w:val="0"/>
        </w:rPr>
        <w:t xml:space="preserve">debe ser anticipado con el 30% al momento de reservar y pagado al 100% 25 días previos a la llegada del cliente; paquete no pagado, servicio que no será proporcionado.</w:t>
      </w:r>
      <w:r w:rsidDel="00000000" w:rsidR="00000000" w:rsidRPr="00000000">
        <w:rPr>
          <w:rtl w:val="0"/>
        </w:rPr>
      </w:r>
    </w:p>
    <w:p w:rsidR="00000000" w:rsidDel="00000000" w:rsidP="00000000" w:rsidRDefault="00000000" w:rsidRPr="00000000" w14:paraId="00000083">
      <w:p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84">
      <w:pPr>
        <w:numPr>
          <w:ilvl w:val="0"/>
          <w:numId w:val="2"/>
        </w:numPr>
        <w:spacing w:after="0" w:line="240" w:lineRule="auto"/>
        <w:ind w:left="0" w:firstLine="0"/>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c) Los precios proporcionados son tarifas por persona en base a la ocupación elegida por el cliente.</w:t>
      </w:r>
    </w:p>
    <w:p w:rsidR="00000000" w:rsidDel="00000000" w:rsidP="00000000" w:rsidRDefault="00000000" w:rsidRPr="00000000" w14:paraId="00000085">
      <w:pPr>
        <w:numPr>
          <w:ilvl w:val="0"/>
          <w:numId w:val="2"/>
        </w:numPr>
        <w:spacing w:after="0" w:line="240" w:lineRule="auto"/>
        <w:ind w:left="0" w:firstLine="0"/>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86">
      <w:pPr>
        <w:numPr>
          <w:ilvl w:val="0"/>
          <w:numId w:val="2"/>
        </w:numPr>
        <w:spacing w:after="0" w:line="240" w:lineRule="auto"/>
        <w:ind w:left="0" w:firstLine="0"/>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 Las habitaciones NO son cancelables</w:t>
      </w:r>
    </w:p>
    <w:p w:rsidR="00000000" w:rsidDel="00000000" w:rsidP="00000000" w:rsidRDefault="00000000" w:rsidRPr="00000000" w14:paraId="00000087">
      <w:pPr>
        <w:numPr>
          <w:ilvl w:val="0"/>
          <w:numId w:val="2"/>
        </w:numPr>
        <w:spacing w:after="0" w:line="240" w:lineRule="auto"/>
        <w:ind w:left="0" w:firstLine="0"/>
        <w:jc w:val="both"/>
        <w:rPr>
          <w:rFonts w:ascii="Century Gothic" w:cs="Century Gothic" w:eastAsia="Century Gothic" w:hAnsi="Century Gothic"/>
          <w:color w:val="808080"/>
          <w:u w:val="none"/>
        </w:rPr>
      </w:pPr>
      <w:r w:rsidDel="00000000" w:rsidR="00000000" w:rsidRPr="00000000">
        <w:rPr>
          <w:rtl w:val="0"/>
        </w:rPr>
      </w:r>
    </w:p>
    <w:p w:rsidR="00000000" w:rsidDel="00000000" w:rsidP="00000000" w:rsidRDefault="00000000" w:rsidRPr="00000000" w14:paraId="00000088">
      <w:pPr>
        <w:numPr>
          <w:ilvl w:val="0"/>
          <w:numId w:val="4"/>
        </w:numPr>
        <w:spacing w:after="0" w:line="240" w:lineRule="auto"/>
        <w:ind w:left="0" w:firstLine="0"/>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e) Solo aplica cambio de nombre hasta máximo 1 mes antes de cada salida</w:t>
      </w:r>
    </w:p>
    <w:p w:rsidR="00000000" w:rsidDel="00000000" w:rsidP="00000000" w:rsidRDefault="00000000" w:rsidRPr="00000000" w14:paraId="00000089">
      <w:p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8A">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f) Se requiere anticipo del 20% al momento de reservar.</w:t>
      </w:r>
    </w:p>
    <w:p w:rsidR="00000000" w:rsidDel="00000000" w:rsidP="00000000" w:rsidRDefault="00000000" w:rsidRPr="00000000" w14:paraId="0000008B">
      <w:p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8C">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g) No nos hacemos responsables por afectaciones climatológicas / políticas / sociales / sanitarias y/o bloqueos carreteros en cada entidad que impidan completar alguna excursión. Sin embargo, siempre tratamos de ofrecer alternativas para que se visiten la mayoría de los atractivos ofrecidos.    </w:t>
      </w:r>
    </w:p>
    <w:p w:rsidR="00000000" w:rsidDel="00000000" w:rsidP="00000000" w:rsidRDefault="00000000" w:rsidRPr="00000000" w14:paraId="0000008D">
      <w:pPr>
        <w:numPr>
          <w:ilvl w:val="0"/>
          <w:numId w:val="1"/>
        </w:numPr>
        <w:spacing w:after="0" w:line="240" w:lineRule="auto"/>
        <w:ind w:left="0" w:firstLine="0"/>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8E">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h) El tiempo máximo de espera por retraso de vuelo NO notificado puede ser de máximo 20 minutos, posterior a ello la unidad se retirará y se deberá pagar un traslado adicional.</w:t>
      </w:r>
    </w:p>
    <w:p w:rsidR="00000000" w:rsidDel="00000000" w:rsidP="00000000" w:rsidRDefault="00000000" w:rsidRPr="00000000" w14:paraId="0000008F">
      <w:p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90">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i) Las tarifas incluyen impuestos regulares (IVA e ISH).</w:t>
      </w:r>
    </w:p>
    <w:p w:rsidR="00000000" w:rsidDel="00000000" w:rsidP="00000000" w:rsidRDefault="00000000" w:rsidRPr="00000000" w14:paraId="00000091">
      <w:pPr>
        <w:shd w:fill="ffffff" w:val="clear"/>
        <w:spacing w:after="0" w:line="240" w:lineRule="auto"/>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92">
      <w:pPr>
        <w:shd w:fill="ffffff" w:val="clear"/>
        <w:spacing w:after="0" w:line="240" w:lineRule="auto"/>
        <w:rPr>
          <w:rFonts w:ascii="Century Gothic" w:cs="Century Gothic" w:eastAsia="Century Gothic" w:hAnsi="Century Gothic"/>
          <w:b w:val="1"/>
          <w:bCs w:val="1"/>
          <w:color w:val="808080"/>
        </w:rPr>
      </w:pPr>
      <w:r w:rsidDel="00000000" w:rsidR="00000000" w:rsidRPr="00000000">
        <w:rPr>
          <w:rFonts w:ascii="Century Gothic" w:cs="Century Gothic" w:eastAsia="Century Gothic" w:hAnsi="Century Gothic"/>
          <w:color w:val="808080"/>
          <w:rtl w:val="0"/>
        </w:rPr>
        <w:t xml:space="preserve">j) </w:t>
      </w:r>
      <w:r w:rsidDel="00000000" w:rsidR="00000000" w:rsidRPr="00000000">
        <w:rPr>
          <w:rFonts w:ascii="Century Gothic" w:cs="Century Gothic" w:eastAsia="Century Gothic" w:hAnsi="Century Gothic"/>
          <w:b w:val="1"/>
          <w:bCs w:val="1"/>
          <w:color w:val="808080"/>
          <w:rtl w:val="0"/>
        </w:rPr>
        <w:t xml:space="preserve">Hierve el Agua</w:t>
      </w:r>
      <w:r w:rsidDel="00000000" w:rsidR="00000000" w:rsidRPr="00000000">
        <w:rPr>
          <w:rFonts w:ascii="Century Gothic" w:cs="Century Gothic" w:eastAsia="Century Gothic" w:hAnsi="Century Gothic"/>
          <w:color w:val="808080"/>
          <w:rtl w:val="0"/>
        </w:rPr>
        <w:t xml:space="preserve"> se encuentra en conflicto entre locatarios y Sectur por lo que nos reservamos el derecho de omitir dichas visitas sin posibilidad de reembolso y/o saldo a favor conforme a lo siguiente:</w:t>
      </w:r>
      <w:r w:rsidDel="00000000" w:rsidR="00000000" w:rsidRPr="00000000">
        <w:rPr>
          <w:rtl w:val="0"/>
        </w:rPr>
      </w:r>
    </w:p>
    <w:p w:rsidR="00000000" w:rsidDel="00000000" w:rsidP="00000000" w:rsidRDefault="00000000" w:rsidRPr="00000000" w14:paraId="00000093">
      <w:pPr>
        <w:shd w:fill="ffffff" w:val="clea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94">
      <w:pPr>
        <w:shd w:fill="ffffff" w:val="clea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k) Nos reservamos el derecho de cambiar y/o modificar cualquier itinerario por cualquier problema de operación que se presente en el destino, englobando inconvenientes sanitarios y sociales que no nos permitan la realización o completar un tramo del recorrido sin reembolso ni saldo a favor.</w:t>
      </w:r>
    </w:p>
    <w:p w:rsidR="00000000" w:rsidDel="00000000" w:rsidP="00000000" w:rsidRDefault="00000000" w:rsidRPr="00000000" w14:paraId="00000095">
      <w:pPr>
        <w:shd w:fill="ffffff" w:val="clea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96">
      <w:pPr>
        <w:shd w:fill="ffffff" w:val="clear"/>
        <w:spacing w:after="0" w:line="240" w:lineRule="auto"/>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Todos los servicios son en unidades compartidas con 14 o 21 personas y TODOS los pasajeros de la reserva deberán llegar y salir en el mismo vuelo y/u horario, si sus clientes llegarán separados deberán comentarlo para brindarles el costo de los servicios adicionales. </w:t>
      </w:r>
    </w:p>
    <w:p w:rsidR="00000000" w:rsidDel="00000000" w:rsidP="00000000" w:rsidRDefault="00000000" w:rsidRPr="00000000" w14:paraId="00000097">
      <w:p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98">
      <w:pPr>
        <w:spacing w:after="0" w:line="240" w:lineRule="auto"/>
        <w:jc w:val="center"/>
        <w:rPr>
          <w:rFonts w:ascii="Century Gothic" w:cs="Century Gothic" w:eastAsia="Century Gothic" w:hAnsi="Century Gothic"/>
          <w:b w:val="1"/>
          <w:bCs w:val="1"/>
          <w:color w:val="94e0d2"/>
          <w:sz w:val="40"/>
          <w:szCs w:val="40"/>
        </w:rPr>
      </w:pPr>
      <w:r w:rsidDel="00000000" w:rsidR="00000000" w:rsidRPr="00000000">
        <w:rPr>
          <w:rFonts w:ascii="Century Gothic" w:cs="Century Gothic" w:eastAsia="Century Gothic" w:hAnsi="Century Gothic"/>
          <w:i w:val="1"/>
          <w:iCs w:val="1"/>
          <w:color w:val="808080"/>
          <w:u w:val="single"/>
          <w:rtl w:val="0"/>
        </w:rPr>
        <w:t xml:space="preserve">Las políticas de anticipo, pagos y reservaciones pueden variar de acuerdo con su fecha de viaje, estas se le indicarán al momento de reservar.</w:t>
      </w: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2">
    <w:lvl w:ilvl="0">
      <w:start w:val="1"/>
      <w:numFmt w:val="lowerLetter"/>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3">
    <w:lvl w:ilvl="0">
      <w:start w:val="1"/>
      <w:numFmt w:val="lowerLetter"/>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4">
    <w:lvl w:ilvl="0">
      <w:start w:val="1"/>
      <w:numFmt w:val="lowerLetter"/>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2q3cJCvk+tOOoynyXUi7VRASww==">CgMxLjAaHwoBMBIaChgICVIUChJ0YWJsZS4ycWhwZG01dHU0djYyCGguZ2pkZ3hzOAByITFZZ3h5SFh6UlBzMmVhUm9fQVh0VnF1clBkZHZkZjhaMA==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2024-02-13T22:18:00Z</dcterms:created>
  <dc:creator>HP</dc:creator>
</cp:coreProperties>
</file>