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94e0d2"/>
          <w:sz w:val="40"/>
          <w:szCs w:val="40"/>
          <w:rtl w:val="0"/>
        </w:rPr>
        <w:t xml:space="preserve">ESPLENDORES DE BAJA CALIFORNIA NORTE</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a6a6a6"/>
          <w:sz w:val="20"/>
          <w:szCs w:val="20"/>
          <w:rtl w:val="0"/>
        </w:rPr>
        <w:t xml:space="preserve">05 DÍAS / 04 NOCHES</w:t>
      </w:r>
      <w:r w:rsidDel="00000000" w:rsidR="00000000" w:rsidRPr="00000000">
        <w:rPr>
          <w:rtl w:val="0"/>
        </w:rPr>
      </w:r>
    </w:p>
    <w:p w:rsidR="00000000" w:rsidDel="00000000" w:rsidP="00000000" w:rsidRDefault="00000000" w:rsidRPr="00000000" w14:paraId="00000003">
      <w:pPr>
        <w:spacing w:after="0" w:line="240" w:lineRule="auto"/>
        <w:jc w:val="center"/>
        <w:rPr>
          <w:rFonts w:ascii="Century Gothic" w:cs="Century Gothic" w:eastAsia="Century Gothic" w:hAnsi="Century Gothic"/>
          <w:color w:val="a6a6a6"/>
          <w:sz w:val="20"/>
          <w:szCs w:val="20"/>
        </w:rPr>
      </w:pPr>
      <w:r w:rsidDel="00000000" w:rsidR="00000000" w:rsidRPr="00000000">
        <w:rPr>
          <w:rFonts w:ascii="Century Gothic" w:cs="Century Gothic" w:eastAsia="Century Gothic" w:hAnsi="Century Gothic"/>
          <w:color w:val="a6a6a6"/>
          <w:sz w:val="20"/>
          <w:szCs w:val="20"/>
          <w:rtl w:val="0"/>
        </w:rPr>
        <w:t xml:space="preserve">SALIDAS DIARIAS</w:t>
      </w:r>
    </w:p>
    <w:p w:rsidR="00000000" w:rsidDel="00000000" w:rsidP="00000000" w:rsidRDefault="00000000" w:rsidRPr="00000000" w14:paraId="00000004">
      <w:pPr>
        <w:spacing w:after="0" w:line="240" w:lineRule="auto"/>
        <w:jc w:val="center"/>
        <w:rPr>
          <w:rFonts w:ascii="Century Gothic" w:cs="Century Gothic" w:eastAsia="Century Gothic" w:hAnsi="Century Gothic"/>
          <w:color w:val="a6a6a6"/>
          <w:sz w:val="20"/>
          <w:szCs w:val="20"/>
        </w:rPr>
      </w:pPr>
      <w:r w:rsidDel="00000000" w:rsidR="00000000" w:rsidRPr="00000000">
        <w:rPr>
          <w:rFonts w:ascii="Century Gothic" w:cs="Century Gothic" w:eastAsia="Century Gothic" w:hAnsi="Century Gothic"/>
          <w:color w:val="a6a6a6"/>
          <w:sz w:val="20"/>
          <w:szCs w:val="20"/>
          <w:rtl w:val="0"/>
        </w:rPr>
        <w:t xml:space="preserve">(SUJETAS A DISPONIBILIDAD, NO APLICA EN FIESTAS DE LA VENDIMIA)</w:t>
      </w:r>
    </w:p>
    <w:p w:rsidR="00000000" w:rsidDel="00000000" w:rsidP="00000000" w:rsidRDefault="00000000" w:rsidRPr="00000000" w14:paraId="0000000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6666"/>
          <w:sz w:val="30"/>
          <w:szCs w:val="30"/>
          <w:rtl w:val="0"/>
        </w:rPr>
        <w:t xml:space="preserve">Día 1</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9999"/>
          <w:sz w:val="20"/>
          <w:szCs w:val="20"/>
          <w:rtl w:val="0"/>
        </w:rPr>
        <w:t xml:space="preserve">AEROPUERTO TIJUANA / CITY TOUR / PUERTO NUEVO / ENSENADA</w:t>
      </w: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Bienvenida en el Aeropuerto de Tijuana.</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Iniciaremos con un emocionante city tour por Tijuana, "La esquina de Latinoamérica". Recorre la vibrante Avenida Revolución, descubre la línea fronteriza con Estados Unidos.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b w:val="1"/>
          <w:bCs w:val="1"/>
          <w:i w:val="1"/>
          <w:iCs w:val="1"/>
          <w:color w:val="999999"/>
          <w:sz w:val="18"/>
          <w:szCs w:val="18"/>
        </w:rPr>
      </w:pPr>
      <w:r w:rsidDel="00000000" w:rsidR="00000000" w:rsidRPr="00000000">
        <w:rPr>
          <w:rFonts w:ascii="Century Gothic" w:cs="Century Gothic" w:eastAsia="Century Gothic" w:hAnsi="Century Gothic"/>
          <w:color w:val="999999"/>
          <w:sz w:val="20"/>
          <w:szCs w:val="20"/>
          <w:rtl w:val="0"/>
        </w:rPr>
        <w:t xml:space="preserve">Luego, nos dirigiremos a Puerto Nuevo, conocido como "La Villa Langostera", donde tendrás tiempo libre para saborear su famosa langosta en uno de los emblemáticos restaurantes con vistas al mar. </w:t>
      </w:r>
      <w:r w:rsidDel="00000000" w:rsidR="00000000" w:rsidRPr="00000000">
        <w:rPr>
          <w:rFonts w:ascii="Century Gothic" w:cs="Century Gothic" w:eastAsia="Century Gothic" w:hAnsi="Century Gothic"/>
          <w:b w:val="1"/>
          <w:bCs w:val="1"/>
          <w:i w:val="1"/>
          <w:iCs w:val="1"/>
          <w:color w:val="999999"/>
          <w:sz w:val="18"/>
          <w:szCs w:val="18"/>
          <w:rtl w:val="0"/>
        </w:rPr>
        <w:t xml:space="preserve">(Comida no incluida)</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Finalizaremos el día viajando a Ensenada para una noche de descanso.</w:t>
      </w:r>
    </w:p>
    <w:p w:rsidR="00000000" w:rsidDel="00000000" w:rsidP="00000000" w:rsidRDefault="00000000" w:rsidRPr="00000000" w14:paraId="0000000C">
      <w:pPr>
        <w:spacing w:after="0" w:line="240" w:lineRule="auto"/>
        <w:jc w:val="both"/>
        <w:rPr>
          <w:rFonts w:ascii="Century Gothic" w:cs="Century Gothic" w:eastAsia="Century Gothic" w:hAnsi="Century Gothic"/>
          <w:color w:val="878787"/>
          <w:sz w:val="20"/>
          <w:szCs w:val="20"/>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i w:val="1"/>
          <w:iCs w:val="1"/>
          <w:color w:val="726277"/>
          <w:sz w:val="20"/>
          <w:szCs w:val="20"/>
          <w:rtl w:val="0"/>
        </w:rPr>
        <w:t xml:space="preserve"> </w:t>
      </w: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0"/>
          <w:szCs w:val="20"/>
        </w:rPr>
      </w:pPr>
      <w:r w:rsidDel="00000000" w:rsidR="00000000" w:rsidRPr="00000000">
        <w:rPr>
          <w:rFonts w:ascii="Century Gothic" w:cs="Century Gothic" w:eastAsia="Century Gothic" w:hAnsi="Century Gothic"/>
          <w:b w:val="1"/>
          <w:bCs w:val="1"/>
          <w:color w:val="006666"/>
          <w:sz w:val="30"/>
          <w:szCs w:val="30"/>
          <w:rtl w:val="0"/>
        </w:rPr>
        <w:t xml:space="preserve">Día 2 </w:t>
      </w:r>
      <w:r w:rsidDel="00000000" w:rsidR="00000000" w:rsidRPr="00000000">
        <w:rPr>
          <w:rFonts w:ascii="Century Gothic" w:cs="Century Gothic" w:eastAsia="Century Gothic" w:hAnsi="Century Gothic"/>
          <w:b w:val="1"/>
          <w:bCs w:val="1"/>
          <w:color w:val="006666"/>
          <w:sz w:val="20"/>
          <w:szCs w:val="20"/>
          <w:rtl w:val="0"/>
        </w:rPr>
        <w:t xml:space="preserve">🍷</w:t>
      </w: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9999"/>
          <w:sz w:val="20"/>
          <w:szCs w:val="20"/>
          <w:rtl w:val="0"/>
        </w:rPr>
        <w:t xml:space="preserve">ENSENADA / VALLE DE GUADALUPE / ENSENADA</w:t>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Tras reunirnos en el lobby, partimos hacia el corazón del vino mexicano: el Valle de Guadalupe. Este valle, con su clima mediterráneo perfecto, alberga vinícolas de renombre. Visitaremos dos bodegas, donde aprenderás sobre el proceso de elaboración del vino, desde la vid hasta la copa, y disfrutarás de degustaciones de sus mejores etiquetas.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15"/>
          <w:szCs w:val="15"/>
        </w:rPr>
      </w:pPr>
      <w:r w:rsidDel="00000000" w:rsidR="00000000" w:rsidRPr="00000000">
        <w:rPr>
          <w:rFonts w:ascii="Century Gothic" w:cs="Century Gothic" w:eastAsia="Century Gothic" w:hAnsi="Century Gothic"/>
          <w:color w:val="999999"/>
          <w:sz w:val="20"/>
          <w:szCs w:val="20"/>
          <w:rtl w:val="0"/>
        </w:rPr>
        <w:t xml:space="preserve">Luego, tendrás tiempo libre para deleitarte con la gastronomía local en un restaurante del valle, rodeado de paisajes que cautivan todos los sentidos. </w:t>
      </w:r>
      <w:r w:rsidDel="00000000" w:rsidR="00000000" w:rsidRPr="00000000">
        <w:rPr>
          <w:rFonts w:ascii="Century Gothic" w:cs="Century Gothic" w:eastAsia="Century Gothic" w:hAnsi="Century Gothic"/>
          <w:color w:val="999999"/>
          <w:sz w:val="15"/>
          <w:szCs w:val="15"/>
          <w:rtl w:val="0"/>
        </w:rPr>
        <w:t xml:space="preserve">(Comida no incluida)</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Regreso a Ensenada para descansar y prepararte para el siguiente día de exploración.</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6666"/>
          <w:sz w:val="30"/>
          <w:szCs w:val="30"/>
          <w:rtl w:val="0"/>
        </w:rPr>
        <w:t xml:space="preserve">Día 3 </w:t>
      </w:r>
      <w:r w:rsidDel="00000000" w:rsidR="00000000" w:rsidRPr="00000000">
        <w:rPr>
          <w:rtl w:val="0"/>
        </w:rPr>
      </w:r>
    </w:p>
    <w:p w:rsidR="00000000" w:rsidDel="00000000" w:rsidP="00000000" w:rsidRDefault="00000000" w:rsidRPr="00000000" w14:paraId="00000016">
      <w:pPr>
        <w:spacing w:after="0" w:line="240" w:lineRule="auto"/>
        <w:rPr>
          <w:rFonts w:ascii="Century Gothic" w:cs="Century Gothic" w:eastAsia="Century Gothic" w:hAnsi="Century Gothic"/>
          <w:b w:val="1"/>
          <w:bCs w:val="1"/>
          <w:color w:val="009999"/>
          <w:sz w:val="20"/>
          <w:szCs w:val="20"/>
        </w:rPr>
      </w:pPr>
      <w:r w:rsidDel="00000000" w:rsidR="00000000" w:rsidRPr="00000000">
        <w:rPr>
          <w:rFonts w:ascii="Century Gothic" w:cs="Century Gothic" w:eastAsia="Century Gothic" w:hAnsi="Century Gothic"/>
          <w:b w:val="1"/>
          <w:bCs w:val="1"/>
          <w:color w:val="009999"/>
          <w:sz w:val="20"/>
          <w:szCs w:val="20"/>
          <w:rtl w:val="0"/>
        </w:rPr>
        <w:t xml:space="preserve">ENSENADA / LA BUFADORA / CITY TOUR ENSENADA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878787"/>
          <w:sz w:val="20"/>
          <w:szCs w:val="20"/>
        </w:rPr>
      </w:pPr>
      <w:r w:rsidDel="00000000" w:rsidR="00000000" w:rsidRPr="00000000">
        <w:rPr>
          <w:rFonts w:ascii="Century Gothic" w:cs="Century Gothic" w:eastAsia="Century Gothic" w:hAnsi="Century Gothic"/>
          <w:color w:val="878787"/>
          <w:sz w:val="20"/>
          <w:szCs w:val="20"/>
          <w:rtl w:val="0"/>
        </w:rPr>
        <w:t xml:space="preserve">Empezamos el día temprano rumbo a La Bufadora, una de las maravillas naturales más impresionantes de Baja California. Aquí, una combinación de acantilados y cuevas crean un espectacular chorro de agua que alcanza más de 30 metros de altura, una experiencia que no querrás perderte.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878787"/>
          <w:sz w:val="15"/>
          <w:szCs w:val="15"/>
        </w:rPr>
      </w:pPr>
      <w:r w:rsidDel="00000000" w:rsidR="00000000" w:rsidRPr="00000000">
        <w:rPr>
          <w:rFonts w:ascii="Century Gothic" w:cs="Century Gothic" w:eastAsia="Century Gothic" w:hAnsi="Century Gothic"/>
          <w:color w:val="878787"/>
          <w:sz w:val="20"/>
          <w:szCs w:val="20"/>
          <w:rtl w:val="0"/>
        </w:rPr>
        <w:t xml:space="preserve">Regresaremos a Ensenada, donde tendrás tiempo libre para comer. Te recomendamos probar los ceviches y mariscos frescos en una de las cevicherías icónicas del puerto, donde los sabores del mar se elevan a un nivel único. </w:t>
      </w:r>
      <w:r w:rsidDel="00000000" w:rsidR="00000000" w:rsidRPr="00000000">
        <w:rPr>
          <w:rFonts w:ascii="Century Gothic" w:cs="Century Gothic" w:eastAsia="Century Gothic" w:hAnsi="Century Gothic"/>
          <w:color w:val="878787"/>
          <w:sz w:val="15"/>
          <w:szCs w:val="15"/>
          <w:rtl w:val="0"/>
        </w:rPr>
        <w:t xml:space="preserve">(Comida no incluida)</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878787"/>
          <w:sz w:val="20"/>
          <w:szCs w:val="20"/>
        </w:rPr>
      </w:pPr>
      <w:r w:rsidDel="00000000" w:rsidR="00000000" w:rsidRPr="00000000">
        <w:rPr>
          <w:rFonts w:ascii="Century Gothic" w:cs="Century Gothic" w:eastAsia="Century Gothic" w:hAnsi="Century Gothic"/>
          <w:color w:val="878787"/>
          <w:sz w:val="20"/>
          <w:szCs w:val="20"/>
          <w:rtl w:val="0"/>
        </w:rPr>
        <w:t xml:space="preserve">Por la tarde, exploraremos la calle primera de Ensenada, un lugar donde la mezcla de culturas, arquitectura y vistas al mar ofrecen el ambiente perfecto para pasear.</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878787"/>
          <w:sz w:val="20"/>
          <w:szCs w:val="20"/>
        </w:rPr>
      </w:pPr>
      <w:r w:rsidDel="00000000" w:rsidR="00000000" w:rsidRPr="00000000">
        <w:rPr>
          <w:rFonts w:ascii="Century Gothic" w:cs="Century Gothic" w:eastAsia="Century Gothic" w:hAnsi="Century Gothic"/>
          <w:color w:val="878787"/>
          <w:sz w:val="20"/>
          <w:szCs w:val="20"/>
          <w:rtl w:val="0"/>
        </w:rPr>
        <w:t xml:space="preserve">Regreso al hotel en Ensenada para descansar.</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878787"/>
          <w:sz w:val="20"/>
          <w:szCs w:val="20"/>
        </w:rPr>
      </w:pPr>
      <w:r w:rsidDel="00000000" w:rsidR="00000000" w:rsidRPr="00000000">
        <w:rPr>
          <w:rFonts w:ascii="Century Gothic" w:cs="Century Gothic" w:eastAsia="Century Gothic" w:hAnsi="Century Gothic"/>
          <w:color w:val="878787"/>
          <w:sz w:val="20"/>
          <w:szCs w:val="20"/>
          <w:rtl w:val="0"/>
        </w:rPr>
        <w:t xml:space="preserv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6666"/>
          <w:sz w:val="30"/>
          <w:szCs w:val="30"/>
          <w:rtl w:val="0"/>
        </w:rPr>
        <w:t xml:space="preserve">Día 4 </w:t>
      </w:r>
      <w:r w:rsidDel="00000000" w:rsidR="00000000" w:rsidRPr="00000000">
        <w:rPr>
          <w:rFonts w:ascii="Century Gothic" w:cs="Century Gothic" w:eastAsia="Century Gothic" w:hAnsi="Century Gothic"/>
          <w:b w:val="1"/>
          <w:bCs w:val="1"/>
          <w:color w:val="006666"/>
          <w:sz w:val="20"/>
          <w:szCs w:val="20"/>
          <w:rtl w:val="0"/>
        </w:rPr>
        <w:t xml:space="preserve">🍷</w:t>
      </w: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9999"/>
          <w:sz w:val="20"/>
          <w:szCs w:val="20"/>
          <w:rtl w:val="0"/>
        </w:rPr>
        <w:t xml:space="preserve">ENSENADA / VALLE DE GUADALUPE / ENSENADA</w:t>
      </w: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Partimos nuevamente hacia el Valle de Guadalupe, el corazón del vino mexicano. Visitaremos dos nuevas vinícolas, cada una con su propio carácter y especialidades, donde podrás seguir disfrutando de la riqueza de sabores que ofrece esta región vinícola.</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Después, tendrás tiempo libre para disfrutar de una comida en alguno de los restaurantes más reconocidos del valle, donde la alta cocina se fusiona con ingredientes frescos y locales, todo enmarcado por los impresionantes paisajes de la zona. (Comida no incluida)</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Regresaremos a Ensenada para descansar y disfrutar de la última noche en este pintoresco puerto.</w:t>
      </w:r>
    </w:p>
    <w:p w:rsidR="00000000" w:rsidDel="00000000" w:rsidP="00000000" w:rsidRDefault="00000000" w:rsidRPr="00000000" w14:paraId="00000021">
      <w:pPr>
        <w:spacing w:after="0" w:line="240" w:lineRule="auto"/>
        <w:jc w:val="both"/>
        <w:rPr>
          <w:rFonts w:ascii="Century Gothic" w:cs="Century Gothic" w:eastAsia="Century Gothic" w:hAnsi="Century Gothic"/>
          <w:color w:val="999999"/>
          <w:sz w:val="20"/>
          <w:szCs w:val="20"/>
        </w:rPr>
      </w:pPr>
      <w:r w:rsidDel="00000000" w:rsidR="00000000" w:rsidRPr="00000000">
        <w:rPr>
          <w:rtl w:val="0"/>
        </w:rPr>
      </w:r>
    </w:p>
    <w:p w:rsidR="00000000" w:rsidDel="00000000" w:rsidP="00000000" w:rsidRDefault="00000000" w:rsidRPr="00000000" w14:paraId="00000022">
      <w:pPr>
        <w:spacing w:after="0" w:line="240" w:lineRule="auto"/>
        <w:rPr>
          <w:rFonts w:ascii="Century Gothic" w:cs="Century Gothic" w:eastAsia="Century Gothic" w:hAnsi="Century Gothic"/>
          <w:color w:val="999999"/>
          <w:sz w:val="20"/>
          <w:szCs w:val="20"/>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6666"/>
          <w:sz w:val="30"/>
          <w:szCs w:val="30"/>
          <w:rtl w:val="0"/>
        </w:rPr>
        <w:t xml:space="preserve">Día 5</w:t>
      </w:r>
      <w:r w:rsidDel="00000000" w:rsidR="00000000" w:rsidRPr="00000000">
        <w:rPr>
          <w:rtl w:val="0"/>
        </w:rPr>
      </w:r>
    </w:p>
    <w:p w:rsidR="00000000" w:rsidDel="00000000" w:rsidP="00000000" w:rsidRDefault="00000000" w:rsidRPr="00000000" w14:paraId="00000024">
      <w:pPr>
        <w:spacing w:after="0" w:line="240" w:lineRule="auto"/>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b w:val="1"/>
          <w:bCs w:val="1"/>
          <w:color w:val="009999"/>
          <w:sz w:val="20"/>
          <w:szCs w:val="20"/>
          <w:rtl w:val="0"/>
        </w:rPr>
        <w:t xml:space="preserve">ENSENADA / AEROPUERTO TIJUANA</w:t>
      </w: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Nos trasladaremos al Aeropuerto de Tijuana para tu vuelo de regreso.</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0" w:line="240" w:lineRule="auto"/>
        <w:jc w:val="both"/>
        <w:rPr>
          <w:rFonts w:ascii="Century Gothic" w:cs="Century Gothic" w:eastAsia="Century Gothic" w:hAnsi="Century Gothic"/>
          <w:color w:val="999999"/>
          <w:sz w:val="20"/>
          <w:szCs w:val="20"/>
        </w:rPr>
      </w:pPr>
      <w:r w:rsidDel="00000000" w:rsidR="00000000" w:rsidRPr="00000000">
        <w:rPr>
          <w:rFonts w:ascii="Century Gothic" w:cs="Century Gothic" w:eastAsia="Century Gothic" w:hAnsi="Century Gothic"/>
          <w:color w:val="999999"/>
          <w:sz w:val="20"/>
          <w:szCs w:val="20"/>
          <w:rtl w:val="0"/>
        </w:rPr>
        <w:t xml:space="preserve">Fin de nuestros servicios.</w:t>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entury Gothic" w:cs="Century Gothic" w:eastAsia="Century Gothic" w:hAnsi="Century Gothic"/>
          <w:b w:val="1"/>
          <w:bCs w:val="1"/>
          <w:color w:val="009999"/>
          <w:sz w:val="18"/>
          <w:szCs w:val="18"/>
          <w:rtl w:val="0"/>
        </w:rPr>
        <w:t xml:space="preserve">INCLUYE:</w:t>
      </w: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Transportación terrestre con aire acondicionado en servicio compartido.</w:t>
      </w: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Traslados aeropuerto-hotel-aeropuerto.</w:t>
      </w: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Chofer turístico en español durante todo el recorrido.</w:t>
      </w: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Todas las entradas a atractivos turísticos mencionados en el itinerario.</w:t>
      </w: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Degustación en 4 vinícolas.</w:t>
      </w: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Hoteles categoría 4 estrellas.</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Desayunos tipo americano.</w:t>
      </w: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b w:val="1"/>
          <w:bCs w:val="1"/>
          <w:color w:val="009999"/>
          <w:sz w:val="18"/>
          <w:szCs w:val="18"/>
          <w:rtl w:val="0"/>
        </w:rPr>
        <w:t xml:space="preserve">NO INCLUYE:</w:t>
      </w: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Cualquier otro servicio no especificado en el apartado “Incluye”.</w:t>
      </w: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Vuelos.</w:t>
      </w: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Comidas y cenas.</w:t>
      </w: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Propinas.</w:t>
      </w:r>
      <w:r w:rsidDel="00000000" w:rsidR="00000000" w:rsidRPr="00000000">
        <w:rPr>
          <w:rtl w:val="0"/>
        </w:rPr>
      </w:r>
    </w:p>
    <w:p w:rsidR="00000000" w:rsidDel="00000000" w:rsidP="00000000" w:rsidRDefault="00000000" w:rsidRPr="00000000" w14:paraId="00000035">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Century Gothic" w:cs="Century Gothic" w:eastAsia="Century Gothic" w:hAnsi="Century Gothic"/>
          <w:sz w:val="18"/>
          <w:szCs w:val="18"/>
        </w:rPr>
      </w:pPr>
      <w:r w:rsidDel="00000000" w:rsidR="00000000" w:rsidRPr="00000000">
        <w:rPr>
          <w:rtl w:val="0"/>
        </w:rPr>
      </w:r>
    </w:p>
    <w:sdt>
      <w:sdtPr>
        <w:lock w:val="contentLocked"/>
        <w:id w:val="-1666675162"/>
        <w:tag w:val="goog_rdk_12"/>
      </w:sdtPr>
      <w:sdtContent>
        <w:tbl>
          <w:tblPr>
            <w:tblStyle w:val="Table1"/>
            <w:tblW w:w="3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0"/>
            <w:gridCol w:w="2420"/>
            <w:tblGridChange w:id="0">
              <w:tblGrid>
                <w:gridCol w:w="1120"/>
                <w:gridCol w:w="2420"/>
              </w:tblGrid>
            </w:tblGridChange>
          </w:tblGrid>
          <w:tr>
            <w:trPr>
              <w:cantSplit w:val="0"/>
              <w:trHeight w:val="300" w:hRule="atLeast"/>
              <w:tblHeader w:val="0"/>
            </w:trPr>
            <w:sdt>
              <w:sdtPr>
                <w:lock w:val="contentLocked"/>
                <w:id w:val="1884065953"/>
                <w:tag w:val="goog_rdk_0"/>
              </w:sdtPr>
              <w:sdtContent>
                <w:tc>
                  <w:tcPr>
                    <w:gridSpan w:val="2"/>
                    <w:tcBorders>
                      <w:top w:color="ffffff" w:space="0" w:sz="6" w:val="single"/>
                      <w:left w:color="000000" w:space="0" w:sz="0" w:val="nil"/>
                      <w:bottom w:color="ffffff" w:space="0" w:sz="6" w:val="single"/>
                      <w:right w:color="ffffff" w:space="0" w:sz="6" w:val="single"/>
                    </w:tcBorders>
                    <w:shd w:fill="94c996" w:val="clear"/>
                    <w:tcMar>
                      <w:top w:w="0.0" w:type="dxa"/>
                      <w:left w:w="40.0" w:type="dxa"/>
                      <w:bottom w:w="0.0" w:type="dxa"/>
                      <w:right w:w="40.0" w:type="dxa"/>
                    </w:tcMar>
                    <w:vAlign w:val="bottom"/>
                  </w:tcPr>
                  <w:p w:rsidR="00000000" w:rsidDel="00000000" w:rsidP="00000000" w:rsidRDefault="00000000" w:rsidRPr="00000000" w14:paraId="0000003D">
                    <w:pPr>
                      <w:widowControl w:val="0"/>
                      <w:spacing w:after="0" w:line="276" w:lineRule="auto"/>
                      <w:jc w:val="center"/>
                      <w:rPr/>
                    </w:pPr>
                    <w:r w:rsidDel="00000000" w:rsidR="00000000" w:rsidRPr="00000000">
                      <w:rPr>
                        <w:b w:val="1"/>
                        <w:bCs w:val="1"/>
                        <w:color w:val="ffffff"/>
                        <w:sz w:val="24"/>
                        <w:szCs w:val="24"/>
                        <w:rtl w:val="0"/>
                      </w:rPr>
                      <w:t xml:space="preserve">TEMPORADA BAJA</w:t>
                    </w:r>
                    <w:r w:rsidDel="00000000" w:rsidR="00000000" w:rsidRPr="00000000">
                      <w:rPr>
                        <w:rtl w:val="0"/>
                      </w:rPr>
                    </w:r>
                  </w:p>
                </w:tc>
              </w:sdtContent>
            </w:sdt>
          </w:tr>
          <w:tr>
            <w:trPr>
              <w:cantSplit w:val="0"/>
              <w:trHeight w:val="555" w:hRule="atLeast"/>
              <w:tblHeader w:val="0"/>
            </w:trPr>
            <w:sdt>
              <w:sdtPr>
                <w:lock w:val="contentLocked"/>
                <w:id w:val="593310487"/>
                <w:tag w:val="goog_rdk_2"/>
              </w:sdtPr>
              <w:sdtContent>
                <w:tc>
                  <w:tcPr>
                    <w:tcBorders>
                      <w:top w:color="000000" w:space="0" w:sz="0" w:val="nil"/>
                      <w:left w:color="000000" w:space="0" w:sz="0" w:val="nil"/>
                      <w:bottom w:color="ffffff" w:space="0" w:sz="6" w:val="single"/>
                      <w:right w:color="ffffff" w:space="0" w:sz="6" w:val="single"/>
                    </w:tcBorders>
                    <w:shd w:fill="289c9c" w:val="clear"/>
                    <w:tcMar>
                      <w:top w:w="0.0" w:type="dxa"/>
                      <w:left w:w="40.0" w:type="dxa"/>
                      <w:bottom w:w="0.0" w:type="dxa"/>
                      <w:right w:w="40.0" w:type="dxa"/>
                    </w:tcMar>
                    <w:vAlign w:val="bottom"/>
                  </w:tcPr>
                  <w:p w:rsidR="00000000" w:rsidDel="00000000" w:rsidP="00000000" w:rsidRDefault="00000000" w:rsidRPr="00000000" w14:paraId="0000003F">
                    <w:pPr>
                      <w:widowControl w:val="0"/>
                      <w:spacing w:after="0" w:line="276" w:lineRule="auto"/>
                      <w:jc w:val="center"/>
                      <w:rPr/>
                    </w:pPr>
                    <w:r w:rsidDel="00000000" w:rsidR="00000000" w:rsidRPr="00000000">
                      <w:rPr>
                        <w:b w:val="1"/>
                        <w:bCs w:val="1"/>
                        <w:color w:val="ffffff"/>
                        <w:sz w:val="24"/>
                        <w:szCs w:val="24"/>
                        <w:rtl w:val="0"/>
                      </w:rPr>
                      <w:t xml:space="preserve">BASE</w:t>
                    </w:r>
                    <w:r w:rsidDel="00000000" w:rsidR="00000000" w:rsidRPr="00000000">
                      <w:rPr>
                        <w:rtl w:val="0"/>
                      </w:rPr>
                    </w:r>
                  </w:p>
                </w:tc>
              </w:sdtContent>
            </w:sdt>
            <w:sdt>
              <w:sdtPr>
                <w:lock w:val="contentLocked"/>
                <w:id w:val="1843244867"/>
                <w:tag w:val="goog_rdk_3"/>
              </w:sdtPr>
              <w:sdtContent>
                <w:tc>
                  <w:tcPr>
                    <w:tcBorders>
                      <w:top w:color="000000" w:space="0" w:sz="0" w:val="nil"/>
                      <w:left w:color="000000" w:space="0" w:sz="0" w:val="nil"/>
                      <w:bottom w:color="ffffff" w:space="0" w:sz="6" w:val="single"/>
                      <w:right w:color="ffffff" w:space="0" w:sz="6" w:val="single"/>
                    </w:tcBorders>
                    <w:shd w:fill="289c9c" w:val="clear"/>
                    <w:tcMar>
                      <w:top w:w="0.0" w:type="dxa"/>
                      <w:left w:w="40.0" w:type="dxa"/>
                      <w:bottom w:w="0.0" w:type="dxa"/>
                      <w:right w:w="40.0" w:type="dxa"/>
                    </w:tcMar>
                    <w:vAlign w:val="bottom"/>
                  </w:tcPr>
                  <w:p w:rsidR="00000000" w:rsidDel="00000000" w:rsidP="00000000" w:rsidRDefault="00000000" w:rsidRPr="00000000" w14:paraId="00000040">
                    <w:pPr>
                      <w:widowControl w:val="0"/>
                      <w:spacing w:after="0" w:line="276" w:lineRule="auto"/>
                      <w:jc w:val="center"/>
                      <w:rPr/>
                    </w:pPr>
                    <w:r w:rsidDel="00000000" w:rsidR="00000000" w:rsidRPr="00000000">
                      <w:rPr>
                        <w:b w:val="1"/>
                        <w:bCs w:val="1"/>
                        <w:color w:val="ffffff"/>
                        <w:sz w:val="24"/>
                        <w:szCs w:val="24"/>
                        <w:rtl w:val="0"/>
                      </w:rPr>
                      <w:t xml:space="preserve">PRECIO PÚBLICO</w:t>
                    </w:r>
                    <w:r w:rsidDel="00000000" w:rsidR="00000000" w:rsidRPr="00000000">
                      <w:rPr>
                        <w:rtl w:val="0"/>
                      </w:rPr>
                    </w:r>
                  </w:p>
                </w:tc>
              </w:sdtContent>
            </w:sdt>
          </w:tr>
          <w:tr>
            <w:trPr>
              <w:cantSplit w:val="0"/>
              <w:trHeight w:val="300" w:hRule="atLeast"/>
              <w:tblHeader w:val="0"/>
            </w:trPr>
            <w:sdt>
              <w:sdtPr>
                <w:lock w:val="contentLocked"/>
                <w:id w:val="2111853548"/>
                <w:tag w:val="goog_rdk_4"/>
              </w:sdtPr>
              <w:sdtContent>
                <w:tc>
                  <w:tcPr>
                    <w:tcBorders>
                      <w:top w:color="000000" w:space="0" w:sz="0" w:val="nil"/>
                      <w:left w:color="000000" w:space="0" w:sz="0" w:val="nil"/>
                      <w:bottom w:color="ffffff" w:space="0" w:sz="6" w:val="single"/>
                      <w:right w:color="ffffff"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41">
                    <w:pPr>
                      <w:widowControl w:val="0"/>
                      <w:spacing w:after="0" w:line="276" w:lineRule="auto"/>
                      <w:jc w:val="center"/>
                      <w:rPr/>
                    </w:pPr>
                    <w:r w:rsidDel="00000000" w:rsidR="00000000" w:rsidRPr="00000000">
                      <w:rPr>
                        <w:color w:val="434343"/>
                        <w:rtl w:val="0"/>
                      </w:rPr>
                      <w:t xml:space="preserve">DBL</w:t>
                    </w:r>
                    <w:r w:rsidDel="00000000" w:rsidR="00000000" w:rsidRPr="00000000">
                      <w:rPr>
                        <w:rtl w:val="0"/>
                      </w:rPr>
                    </w:r>
                  </w:p>
                </w:tc>
              </w:sdtContent>
            </w:sdt>
            <w:sdt>
              <w:sdtPr>
                <w:lock w:val="contentLocked"/>
                <w:id w:val="-1984703495"/>
                <w:tag w:val="goog_rdk_5"/>
              </w:sdtPr>
              <w:sdtContent>
                <w:tc>
                  <w:tcPr>
                    <w:tcBorders>
                      <w:top w:color="000000" w:space="0" w:sz="0" w:val="nil"/>
                      <w:left w:color="000000" w:space="0" w:sz="0" w:val="nil"/>
                      <w:bottom w:color="ffffff" w:space="0" w:sz="6" w:val="single"/>
                      <w:right w:color="ffffff"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42">
                    <w:pPr>
                      <w:widowControl w:val="0"/>
                      <w:spacing w:after="0" w:line="276" w:lineRule="auto"/>
                      <w:jc w:val="center"/>
                      <w:rPr/>
                    </w:pPr>
                    <w:r w:rsidDel="00000000" w:rsidR="00000000" w:rsidRPr="00000000">
                      <w:rPr>
                        <w:color w:val="434343"/>
                        <w:rtl w:val="0"/>
                      </w:rPr>
                      <w:t xml:space="preserve">$24,577</w:t>
                    </w:r>
                    <w:r w:rsidDel="00000000" w:rsidR="00000000" w:rsidRPr="00000000">
                      <w:rPr>
                        <w:rtl w:val="0"/>
                      </w:rPr>
                    </w:r>
                  </w:p>
                </w:tc>
              </w:sdtContent>
            </w:sdt>
          </w:tr>
          <w:tr>
            <w:trPr>
              <w:cantSplit w:val="0"/>
              <w:trHeight w:val="315" w:hRule="atLeast"/>
              <w:tblHeader w:val="0"/>
            </w:trPr>
            <w:sdt>
              <w:sdtPr>
                <w:lock w:val="contentLocked"/>
                <w:id w:val="1921163032"/>
                <w:tag w:val="goog_rdk_6"/>
              </w:sdtPr>
              <w:sdtContent>
                <w:tc>
                  <w:tcPr>
                    <w:tcBorders>
                      <w:top w:color="000000" w:space="0" w:sz="0" w:val="nil"/>
                      <w:left w:color="000000" w:space="0" w:sz="0" w:val="nil"/>
                      <w:bottom w:color="ffffff" w:space="0" w:sz="6" w:val="single"/>
                      <w:right w:color="ffffff"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043">
                    <w:pPr>
                      <w:widowControl w:val="0"/>
                      <w:spacing w:after="0" w:line="276" w:lineRule="auto"/>
                      <w:jc w:val="center"/>
                      <w:rPr/>
                    </w:pPr>
                    <w:r w:rsidDel="00000000" w:rsidR="00000000" w:rsidRPr="00000000">
                      <w:rPr>
                        <w:color w:val="434343"/>
                        <w:rtl w:val="0"/>
                      </w:rPr>
                      <w:t xml:space="preserve">TPL</w:t>
                    </w:r>
                    <w:r w:rsidDel="00000000" w:rsidR="00000000" w:rsidRPr="00000000">
                      <w:rPr>
                        <w:rtl w:val="0"/>
                      </w:rPr>
                    </w:r>
                  </w:p>
                </w:tc>
              </w:sdtContent>
            </w:sdt>
            <w:sdt>
              <w:sdtPr>
                <w:lock w:val="contentLocked"/>
                <w:id w:val="-1821044109"/>
                <w:tag w:val="goog_rdk_7"/>
              </w:sdtPr>
              <w:sdtContent>
                <w:tc>
                  <w:tcPr>
                    <w:tcBorders>
                      <w:top w:color="000000" w:space="0" w:sz="0" w:val="nil"/>
                      <w:left w:color="000000" w:space="0" w:sz="0" w:val="nil"/>
                      <w:bottom w:color="ffffff" w:space="0" w:sz="6" w:val="single"/>
                      <w:right w:color="ffffff"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044">
                    <w:pPr>
                      <w:widowControl w:val="0"/>
                      <w:spacing w:after="0" w:line="276" w:lineRule="auto"/>
                      <w:jc w:val="center"/>
                      <w:rPr/>
                    </w:pPr>
                    <w:r w:rsidDel="00000000" w:rsidR="00000000" w:rsidRPr="00000000">
                      <w:rPr>
                        <w:color w:val="434343"/>
                        <w:rtl w:val="0"/>
                      </w:rPr>
                      <w:t xml:space="preserve">$22,838</w:t>
                    </w:r>
                    <w:r w:rsidDel="00000000" w:rsidR="00000000" w:rsidRPr="00000000">
                      <w:rPr>
                        <w:rtl w:val="0"/>
                      </w:rPr>
                    </w:r>
                  </w:p>
                </w:tc>
              </w:sdtContent>
            </w:sdt>
          </w:tr>
          <w:tr>
            <w:trPr>
              <w:cantSplit w:val="0"/>
              <w:trHeight w:val="300" w:hRule="atLeast"/>
              <w:tblHeader w:val="0"/>
            </w:trPr>
            <w:sdt>
              <w:sdtPr>
                <w:lock w:val="contentLocked"/>
                <w:id w:val="246223871"/>
                <w:tag w:val="goog_rdk_8"/>
              </w:sdtPr>
              <w:sdtContent>
                <w:tc>
                  <w:tcPr>
                    <w:tcBorders>
                      <w:top w:color="000000" w:space="0" w:sz="0" w:val="nil"/>
                      <w:left w:color="000000" w:space="0" w:sz="0" w:val="nil"/>
                      <w:bottom w:color="ffffff" w:space="0" w:sz="6" w:val="single"/>
                      <w:right w:color="ffffff"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45">
                    <w:pPr>
                      <w:widowControl w:val="0"/>
                      <w:spacing w:after="0" w:line="276" w:lineRule="auto"/>
                      <w:jc w:val="center"/>
                      <w:rPr/>
                    </w:pPr>
                    <w:r w:rsidDel="00000000" w:rsidR="00000000" w:rsidRPr="00000000">
                      <w:rPr>
                        <w:color w:val="434343"/>
                        <w:rtl w:val="0"/>
                      </w:rPr>
                      <w:t xml:space="preserve">CPL</w:t>
                    </w:r>
                    <w:r w:rsidDel="00000000" w:rsidR="00000000" w:rsidRPr="00000000">
                      <w:rPr>
                        <w:rtl w:val="0"/>
                      </w:rPr>
                    </w:r>
                  </w:p>
                </w:tc>
              </w:sdtContent>
            </w:sdt>
            <w:sdt>
              <w:sdtPr>
                <w:lock w:val="contentLocked"/>
                <w:id w:val="-2088014569"/>
                <w:tag w:val="goog_rdk_9"/>
              </w:sdtPr>
              <w:sdtContent>
                <w:tc>
                  <w:tcPr>
                    <w:tcBorders>
                      <w:top w:color="000000" w:space="0" w:sz="0" w:val="nil"/>
                      <w:left w:color="000000" w:space="0" w:sz="0" w:val="nil"/>
                      <w:bottom w:color="ffffff" w:space="0" w:sz="6" w:val="single"/>
                      <w:right w:color="ffffff"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46">
                    <w:pPr>
                      <w:widowControl w:val="0"/>
                      <w:spacing w:after="0" w:line="276" w:lineRule="auto"/>
                      <w:jc w:val="center"/>
                      <w:rPr/>
                    </w:pPr>
                    <w:r w:rsidDel="00000000" w:rsidR="00000000" w:rsidRPr="00000000">
                      <w:rPr>
                        <w:color w:val="434343"/>
                        <w:rtl w:val="0"/>
                      </w:rPr>
                      <w:t xml:space="preserve">$22,150</w:t>
                    </w:r>
                    <w:r w:rsidDel="00000000" w:rsidR="00000000" w:rsidRPr="00000000">
                      <w:rPr>
                        <w:rtl w:val="0"/>
                      </w:rPr>
                    </w:r>
                  </w:p>
                </w:tc>
              </w:sdtContent>
            </w:sdt>
          </w:tr>
          <w:tr>
            <w:trPr>
              <w:cantSplit w:val="0"/>
              <w:trHeight w:val="300" w:hRule="atLeast"/>
              <w:tblHeader w:val="0"/>
            </w:trPr>
            <w:sdt>
              <w:sdtPr>
                <w:lock w:val="contentLocked"/>
                <w:id w:val="492684943"/>
                <w:tag w:val="goog_rdk_10"/>
              </w:sdtPr>
              <w:sdtContent>
                <w:tc>
                  <w:tcPr>
                    <w:tcBorders>
                      <w:top w:color="000000" w:space="0" w:sz="0" w:val="nil"/>
                      <w:left w:color="000000" w:space="0" w:sz="0" w:val="nil"/>
                      <w:bottom w:color="ffffff" w:space="0" w:sz="6" w:val="single"/>
                      <w:right w:color="ffffff"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7">
                    <w:pPr>
                      <w:widowControl w:val="0"/>
                      <w:spacing w:after="0" w:line="276" w:lineRule="auto"/>
                      <w:jc w:val="center"/>
                      <w:rPr/>
                    </w:pPr>
                    <w:r w:rsidDel="00000000" w:rsidR="00000000" w:rsidRPr="00000000">
                      <w:rPr>
                        <w:color w:val="434343"/>
                        <w:rtl w:val="0"/>
                      </w:rPr>
                      <w:t xml:space="preserve">SGL</w:t>
                    </w:r>
                    <w:r w:rsidDel="00000000" w:rsidR="00000000" w:rsidRPr="00000000">
                      <w:rPr>
                        <w:rtl w:val="0"/>
                      </w:rPr>
                    </w:r>
                  </w:p>
                </w:tc>
              </w:sdtContent>
            </w:sdt>
            <w:sdt>
              <w:sdtPr>
                <w:lock w:val="contentLocked"/>
                <w:id w:val="911686279"/>
                <w:tag w:val="goog_rdk_11"/>
              </w:sdtPr>
              <w:sdtContent>
                <w:tc>
                  <w:tcPr>
                    <w:tcBorders>
                      <w:top w:color="000000" w:space="0" w:sz="0" w:val="nil"/>
                      <w:left w:color="000000" w:space="0" w:sz="0" w:val="nil"/>
                      <w:bottom w:color="ffffff" w:space="0" w:sz="6" w:val="single"/>
                      <w:right w:color="ffffff"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8">
                    <w:pPr>
                      <w:widowControl w:val="0"/>
                      <w:spacing w:after="0" w:line="276" w:lineRule="auto"/>
                      <w:jc w:val="center"/>
                      <w:rPr/>
                    </w:pPr>
                    <w:r w:rsidDel="00000000" w:rsidR="00000000" w:rsidRPr="00000000">
                      <w:rPr>
                        <w:color w:val="434343"/>
                        <w:rtl w:val="0"/>
                      </w:rPr>
                      <w:t xml:space="preserve">$30,738</w:t>
                    </w:r>
                    <w:r w:rsidDel="00000000" w:rsidR="00000000" w:rsidRPr="00000000">
                      <w:rPr>
                        <w:rtl w:val="0"/>
                      </w:rPr>
                    </w:r>
                  </w:p>
                </w:tc>
              </w:sdtContent>
            </w:sdt>
          </w:tr>
        </w:tbl>
      </w:sdtContent>
    </w:sdt>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Tarifas por persona de acuerdo a la base seleccionada. (Mínimo 2 pasajeros por agencia)</w:t>
      </w: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NO se permiten menores de edad.</w:t>
      </w: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Se pueden visitar algunas de estas vinícolas (NO son a elegir): L.A. Cetto, Domeq, Viñedos de la Reina, Hacienda Guadalupe, Castillo Ferrer, Viñas de Garza, Clos de Tres Cantos, Alximia, Casa Frida, Concierto Enológico, Vena Cava, El Cielo, Finca La Carrodilla, Las Nubes, Casta de Vinos, Adobe Guadalupe, Emevé, Montefiori, Decantos, Barón Balché, Cuatro Cuatros.</w:t>
      </w:r>
      <w:r w:rsidDel="00000000" w:rsidR="00000000" w:rsidRPr="00000000">
        <w:rPr>
          <w:rtl w:val="0"/>
        </w:rPr>
      </w:r>
    </w:p>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No es posible definir el listado de las vinícolas a visitar, sin embargo hacemos un gran esfuerzo por contemplar la mejor variedad de atractivos.</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Para acceder a los restaurantes de Valle de Guadalupe se requiere reservar al menos con un mes de antelación.</w:t>
      </w: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El orden de los días puede ser modificado por cuestiones de logística.</w:t>
      </w: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La visita a las vinícolas está sujeta a disponibilidad.</w:t>
      </w:r>
      <w:r w:rsidDel="00000000" w:rsidR="00000000" w:rsidRPr="00000000">
        <w:rPr>
          <w:rtl w:val="0"/>
        </w:rPr>
      </w:r>
    </w:p>
    <w:p w:rsidR="00000000" w:rsidDel="00000000" w:rsidP="00000000" w:rsidRDefault="00000000" w:rsidRPr="00000000" w14:paraId="00000051">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NO se permite la entrada de menores de edad a las vinícolas.</w:t>
      </w: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Impuestos incluidos.</w:t>
      </w: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Century Gothic" w:cs="Century Gothic" w:eastAsia="Century Gothic" w:hAnsi="Century Gothic"/>
          <w:color w:val="808080"/>
          <w:sz w:val="18"/>
          <w:szCs w:val="18"/>
          <w:rtl w:val="0"/>
        </w:rPr>
        <w:t xml:space="preserve">*En temporada alta puede NO aplicar o ser únicamente bajo cotización.</w:t>
      </w: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p w:rsidR="00000000" w:rsidDel="00000000" w:rsidP="00000000" w:rsidRDefault="00000000" w:rsidRPr="00000000" w14:paraId="00000055">
      <w:pPr>
        <w:rPr>
          <w:rFonts w:ascii="Times New Roman" w:cs="Times New Roman" w:eastAsia="Times New Roman" w:hAnsi="Times New Roman"/>
          <w:sz w:val="24"/>
          <w:szCs w:val="24"/>
        </w:rPr>
      </w:pPr>
      <w:bookmarkStart w:colFirst="0" w:colLast="0" w:name="_heading=h.bppik4i4itpg" w:id="1"/>
      <w:bookmarkEnd w:id="1"/>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rPr>
      </w:pPr>
      <w:bookmarkStart w:colFirst="0" w:colLast="0" w:name="_heading=h.5iy7a4jgwiqd" w:id="2"/>
      <w:bookmarkEnd w:id="2"/>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bookmarkStart w:colFirst="0" w:colLast="0" w:name="_heading=h.afxaa5l7q5g5" w:id="3"/>
      <w:bookmarkEnd w:id="3"/>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bookmarkStart w:colFirst="0" w:colLast="0" w:name="_heading=h.9mb67vnacyd9" w:id="4"/>
      <w:bookmarkEnd w:id="4"/>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bookmarkStart w:colFirst="0" w:colLast="0" w:name="_heading=h.9v7o8o9vi6xi" w:id="5"/>
      <w:bookmarkEnd w:id="5"/>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bookmarkStart w:colFirst="0" w:colLast="0" w:name="_heading=h.2gb6powsy0ds" w:id="6"/>
      <w:bookmarkEnd w:id="6"/>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bookmarkStart w:colFirst="0" w:colLast="0" w:name="_heading=h.vnttbomni2ww" w:id="7"/>
      <w:bookmarkEnd w:id="7"/>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sz w:val="24"/>
          <w:szCs w:val="24"/>
        </w:rPr>
      </w:pPr>
      <w:bookmarkStart w:colFirst="0" w:colLast="0" w:name="_heading=h.osru4ts2hkbr" w:id="8"/>
      <w:bookmarkEnd w:id="8"/>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bookmarkStart w:colFirst="0" w:colLast="0" w:name="_heading=h.3mok3z7fkr23" w:id="9"/>
      <w:bookmarkEnd w:id="9"/>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sz w:val="24"/>
          <w:szCs w:val="24"/>
        </w:rPr>
      </w:pPr>
      <w:bookmarkStart w:colFirst="0" w:colLast="0" w:name="_heading=h.ugmp96b7suz3" w:id="10"/>
      <w:bookmarkEnd w:id="10"/>
      <w:r w:rsidDel="00000000" w:rsidR="00000000" w:rsidRPr="00000000">
        <w:rPr>
          <w:rtl w:val="0"/>
        </w:rPr>
      </w:r>
    </w:p>
    <w:bookmarkStart w:colFirst="0" w:colLast="0" w:name="bookmark=kix.12ybfb6gc4vy" w:id="11"/>
    <w:bookmarkEnd w:id="11"/>
    <w:p w:rsidR="00000000" w:rsidDel="00000000" w:rsidP="00000000" w:rsidRDefault="00000000" w:rsidRPr="00000000" w14:paraId="0000005F">
      <w:pPr>
        <w:spacing w:after="0" w:line="240" w:lineRule="auto"/>
        <w:jc w:val="cente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color w:val="94e0d2"/>
          <w:sz w:val="40"/>
          <w:szCs w:val="40"/>
          <w:rtl w:val="0"/>
        </w:rPr>
        <w:t xml:space="preserve">ESPECIFICACIONES</w:t>
      </w:r>
      <w:r w:rsidDel="00000000" w:rsidR="00000000" w:rsidRPr="00000000">
        <w:rPr>
          <w:rFonts w:ascii="Century Gothic" w:cs="Century Gothic" w:eastAsia="Century Gothic" w:hAnsi="Century Gothic"/>
          <w:b w:val="1"/>
          <w:bCs w:val="1"/>
          <w:u w:val="single"/>
          <w:rtl w:val="0"/>
        </w:rPr>
        <w:t xml:space="preserve"> </w:t>
      </w:r>
    </w:p>
    <w:p w:rsidR="00000000" w:rsidDel="00000000" w:rsidP="00000000" w:rsidRDefault="00000000" w:rsidRPr="00000000" w14:paraId="00000060">
      <w:pPr>
        <w:spacing w:after="0" w:line="240" w:lineRule="auto"/>
        <w:jc w:val="both"/>
        <w:rPr>
          <w:rFonts w:ascii="Century Gothic" w:cs="Century Gothic" w:eastAsia="Century Gothic" w:hAnsi="Century Gothic"/>
          <w:color w:val="808080"/>
          <w:u w:val="single"/>
        </w:rPr>
      </w:pPr>
      <w:r w:rsidDel="00000000" w:rsidR="00000000" w:rsidRPr="00000000">
        <w:rPr>
          <w:rtl w:val="0"/>
        </w:rPr>
      </w:r>
    </w:p>
    <w:p w:rsidR="00000000" w:rsidDel="00000000" w:rsidP="00000000" w:rsidRDefault="00000000" w:rsidRPr="00000000" w14:paraId="00000061">
      <w:pPr>
        <w:numPr>
          <w:ilvl w:val="0"/>
          <w:numId w:val="1"/>
        </w:num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a) </w:t>
      </w:r>
      <w:r w:rsidDel="00000000" w:rsidR="00000000" w:rsidRPr="00000000">
        <w:rPr>
          <w:rFonts w:ascii="Century Gothic" w:cs="Century Gothic" w:eastAsia="Century Gothic" w:hAnsi="Century Gothic"/>
          <w:color w:val="808080"/>
          <w:u w:val="single"/>
          <w:rtl w:val="0"/>
        </w:rPr>
        <w:t xml:space="preserve">Para Valle de Guadalupe</w:t>
      </w:r>
      <w:r w:rsidDel="00000000" w:rsidR="00000000" w:rsidRPr="00000000">
        <w:rPr>
          <w:rFonts w:ascii="Century Gothic" w:cs="Century Gothic" w:eastAsia="Century Gothic" w:hAnsi="Century Gothic"/>
          <w:color w:val="808080"/>
          <w:rtl w:val="0"/>
        </w:rPr>
        <w:t xml:space="preserve"> el horario de llegada debe ser antes de las 11:00 hrs. y la salida después de las 17:00 hrs.</w:t>
      </w:r>
    </w:p>
    <w:p w:rsidR="00000000" w:rsidDel="00000000" w:rsidP="00000000" w:rsidRDefault="00000000" w:rsidRPr="00000000" w14:paraId="00000062">
      <w:pPr>
        <w:numPr>
          <w:ilvl w:val="0"/>
          <w:numId w:val="1"/>
        </w:num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63">
      <w:pPr>
        <w:numPr>
          <w:ilvl w:val="0"/>
          <w:numId w:val="1"/>
        </w:num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b) Todo circuito turístico confirmado en temporada baja debe de ser anticipado con el 20% hasta 7 días después de reservar y pagado al 100% al menos 15 días antes de la llegada de los pasajeros; paquete no pagado, servicio que no será proporcionado. En temporada alta </w:t>
      </w:r>
      <w:r w:rsidDel="00000000" w:rsidR="00000000" w:rsidRPr="00000000">
        <w:rPr>
          <w:rFonts w:ascii="Century Gothic" w:cs="Century Gothic" w:eastAsia="Century Gothic" w:hAnsi="Century Gothic"/>
          <w:color w:val="808080"/>
          <w:highlight w:val="white"/>
          <w:rtl w:val="0"/>
        </w:rPr>
        <w:t xml:space="preserve">debe ser anticipado con el 50% al momento de reservar y pagado al 100% 25 días previos a la llegada del cliente; paquete no pagado, servicio que no será proporcionado.</w:t>
      </w:r>
      <w:r w:rsidDel="00000000" w:rsidR="00000000" w:rsidRPr="00000000">
        <w:rPr>
          <w:rtl w:val="0"/>
        </w:rPr>
      </w:r>
    </w:p>
    <w:p w:rsidR="00000000" w:rsidDel="00000000" w:rsidP="00000000" w:rsidRDefault="00000000" w:rsidRPr="00000000" w14:paraId="00000064">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65">
      <w:pPr>
        <w:numPr>
          <w:ilvl w:val="0"/>
          <w:numId w:val="3"/>
        </w:numPr>
        <w:spacing w:after="0" w:line="240" w:lineRule="auto"/>
        <w:jc w:val="both"/>
        <w:rPr>
          <w:rFonts w:ascii="Poppins" w:cs="Poppins" w:eastAsia="Poppins" w:hAnsi="Poppins"/>
          <w:color w:val="808080"/>
        </w:rPr>
      </w:pPr>
      <w:r w:rsidDel="00000000" w:rsidR="00000000" w:rsidRPr="00000000">
        <w:rPr>
          <w:rFonts w:ascii="Century Gothic" w:cs="Century Gothic" w:eastAsia="Century Gothic" w:hAnsi="Century Gothic"/>
          <w:color w:val="808080"/>
          <w:rtl w:val="0"/>
        </w:rPr>
        <w:t xml:space="preserve">c) Los precios proporcionados son tarifas por persona en base a la ocupación elegida por el cliente. </w:t>
      </w:r>
      <w:r w:rsidDel="00000000" w:rsidR="00000000" w:rsidRPr="00000000">
        <w:rPr>
          <w:rFonts w:ascii="Century Gothic" w:cs="Century Gothic" w:eastAsia="Century Gothic" w:hAnsi="Century Gothic"/>
          <w:b w:val="1"/>
          <w:bCs w:val="1"/>
          <w:color w:val="808080"/>
          <w:rtl w:val="0"/>
        </w:rPr>
        <w:t xml:space="preserve">Tarifas vigentes para viajar hasta el 31 de diciembre de 2026. </w:t>
      </w:r>
      <w:r w:rsidDel="00000000" w:rsidR="00000000" w:rsidRPr="00000000">
        <w:rPr>
          <w:rtl w:val="0"/>
        </w:rPr>
      </w:r>
    </w:p>
    <w:p w:rsidR="00000000" w:rsidDel="00000000" w:rsidP="00000000" w:rsidRDefault="00000000" w:rsidRPr="00000000" w14:paraId="00000066">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67">
      <w:pPr>
        <w:spacing w:after="0" w:line="240" w:lineRule="auto"/>
        <w:jc w:val="both"/>
        <w:rPr>
          <w:rFonts w:ascii="Century Gothic" w:cs="Century Gothic" w:eastAsia="Century Gothic" w:hAnsi="Century Gothic"/>
          <w:color w:val="808080"/>
          <w:u w:val="single"/>
        </w:rPr>
      </w:pPr>
      <w:r w:rsidDel="00000000" w:rsidR="00000000" w:rsidRPr="00000000">
        <w:rPr>
          <w:rFonts w:ascii="Century Gothic" w:cs="Century Gothic" w:eastAsia="Century Gothic" w:hAnsi="Century Gothic"/>
          <w:color w:val="808080"/>
          <w:rtl w:val="0"/>
        </w:rPr>
        <w:t xml:space="preserve">d) </w:t>
      </w:r>
      <w:r w:rsidDel="00000000" w:rsidR="00000000" w:rsidRPr="00000000">
        <w:rPr>
          <w:rFonts w:ascii="Century Gothic" w:cs="Century Gothic" w:eastAsia="Century Gothic" w:hAnsi="Century Gothic"/>
          <w:color w:val="808080"/>
          <w:u w:val="single"/>
          <w:rtl w:val="0"/>
        </w:rPr>
        <w:t xml:space="preserve">La temporada alta general comprende los siguientes periodos: </w:t>
      </w:r>
    </w:p>
    <w:p w:rsidR="00000000" w:rsidDel="00000000" w:rsidP="00000000" w:rsidRDefault="00000000" w:rsidRPr="00000000" w14:paraId="00000068">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Vacaciones decembrinas: 15 de diciembre – 7 de enero </w:t>
      </w:r>
    </w:p>
    <w:p w:rsidR="00000000" w:rsidDel="00000000" w:rsidP="00000000" w:rsidRDefault="00000000" w:rsidRPr="00000000" w14:paraId="00000069">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Semana Santa y Pascua:  28 de marzo - 12 de abril </w:t>
      </w:r>
    </w:p>
    <w:p w:rsidR="00000000" w:rsidDel="00000000" w:rsidP="00000000" w:rsidRDefault="00000000" w:rsidRPr="00000000" w14:paraId="0000006A">
      <w:pPr>
        <w:spacing w:after="0" w:line="240" w:lineRule="auto"/>
        <w:jc w:val="both"/>
        <w:rPr>
          <w:rFonts w:ascii="Century Gothic" w:cs="Century Gothic" w:eastAsia="Century Gothic" w:hAnsi="Century Gothic"/>
          <w:color w:val="808080"/>
          <w:u w:val="single"/>
        </w:rPr>
      </w:pPr>
      <w:r w:rsidDel="00000000" w:rsidR="00000000" w:rsidRPr="00000000">
        <w:rPr>
          <w:rFonts w:ascii="Century Gothic" w:cs="Century Gothic" w:eastAsia="Century Gothic" w:hAnsi="Century Gothic"/>
          <w:color w:val="808080"/>
          <w:rtl w:val="0"/>
        </w:rPr>
        <w:t xml:space="preserve">Vacaciones de verano: 15 de julio – 20 de agosto </w:t>
      </w:r>
      <w:r w:rsidDel="00000000" w:rsidR="00000000" w:rsidRPr="00000000">
        <w:rPr>
          <w:rtl w:val="0"/>
        </w:rPr>
      </w:r>
    </w:p>
    <w:p w:rsidR="00000000" w:rsidDel="00000000" w:rsidP="00000000" w:rsidRDefault="00000000" w:rsidRPr="00000000" w14:paraId="0000006B">
      <w:pPr>
        <w:spacing w:after="0" w:line="240" w:lineRule="auto"/>
        <w:jc w:val="both"/>
        <w:rPr>
          <w:rFonts w:ascii="Century Gothic" w:cs="Century Gothic" w:eastAsia="Century Gothic" w:hAnsi="Century Gothic"/>
          <w:color w:val="808080"/>
          <w:u w:val="single"/>
        </w:rPr>
      </w:pPr>
      <w:r w:rsidDel="00000000" w:rsidR="00000000" w:rsidRPr="00000000">
        <w:rPr>
          <w:rFonts w:ascii="Century Gothic" w:cs="Century Gothic" w:eastAsia="Century Gothic" w:hAnsi="Century Gothic"/>
          <w:color w:val="808080"/>
          <w:u w:val="single"/>
          <w:rtl w:val="0"/>
        </w:rPr>
        <w:t xml:space="preserve">Temporadas altas especiales por destino:</w:t>
      </w:r>
    </w:p>
    <w:p w:rsidR="00000000" w:rsidDel="00000000" w:rsidP="00000000" w:rsidRDefault="00000000" w:rsidRPr="00000000" w14:paraId="0000006C">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Oaxaca Guelaguetza: 12 al 31 de julio. Aplican ÚNICAMENTE los paquetes especiales de Guelaguetza.</w:t>
      </w:r>
    </w:p>
    <w:p w:rsidR="00000000" w:rsidDel="00000000" w:rsidP="00000000" w:rsidRDefault="00000000" w:rsidRPr="00000000" w14:paraId="0000006D">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Oaxaca día de muertos: 28 de octubre – 05 de noviembre</w:t>
      </w:r>
    </w:p>
    <w:p w:rsidR="00000000" w:rsidDel="00000000" w:rsidP="00000000" w:rsidRDefault="00000000" w:rsidRPr="00000000" w14:paraId="0000006E">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Barrancas del Cobre: 1 de julio - 20 agosto / Todos los puentes del año.</w:t>
      </w:r>
    </w:p>
    <w:p w:rsidR="00000000" w:rsidDel="00000000" w:rsidP="00000000" w:rsidRDefault="00000000" w:rsidRPr="00000000" w14:paraId="0000006F">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Barrancas del Cobre: Del 16 al 20 de diciembre solo son paquetes bajo cotización. Del 21 en adelante solo aplican paquetes de Navidad y Fin de Año. </w:t>
      </w:r>
    </w:p>
    <w:p w:rsidR="00000000" w:rsidDel="00000000" w:rsidP="00000000" w:rsidRDefault="00000000" w:rsidRPr="00000000" w14:paraId="00000070">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Valle de Guadalupe Fiestas de la vendimia: 31 de Julio - 25 de agosto (Sujeto a cambio de fechas, según provino, asociación organizadora del evento)</w:t>
      </w:r>
    </w:p>
    <w:p w:rsidR="00000000" w:rsidDel="00000000" w:rsidP="00000000" w:rsidRDefault="00000000" w:rsidRPr="00000000" w14:paraId="00000071">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72">
      <w:pPr>
        <w:numPr>
          <w:ilvl w:val="0"/>
          <w:numId w:val="3"/>
        </w:num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e) Para cancelaciones, una vez que han sido confirmados los circuitos turísticos aplican las siguientes condiciones:</w:t>
      </w:r>
    </w:p>
    <w:p w:rsidR="00000000" w:rsidDel="00000000" w:rsidP="00000000" w:rsidRDefault="00000000" w:rsidRPr="00000000" w14:paraId="00000073">
      <w:pPr>
        <w:spacing w:after="0" w:line="240" w:lineRule="auto"/>
        <w:jc w:val="both"/>
        <w:rPr>
          <w:rFonts w:ascii="Century Gothic" w:cs="Century Gothic" w:eastAsia="Century Gothic" w:hAnsi="Century Gothic"/>
          <w:b w:val="1"/>
          <w:bCs w:val="1"/>
          <w:color w:val="808080"/>
        </w:rPr>
      </w:pPr>
      <w:r w:rsidDel="00000000" w:rsidR="00000000" w:rsidRPr="00000000">
        <w:rPr>
          <w:rtl w:val="0"/>
        </w:rPr>
      </w:r>
    </w:p>
    <w:p w:rsidR="00000000" w:rsidDel="00000000" w:rsidP="00000000" w:rsidRDefault="00000000" w:rsidRPr="00000000" w14:paraId="00000074">
      <w:pPr>
        <w:spacing w:after="0" w:line="240" w:lineRule="auto"/>
        <w:jc w:val="both"/>
        <w:rPr>
          <w:rFonts w:ascii="Century Gothic" w:cs="Century Gothic" w:eastAsia="Century Gothic" w:hAnsi="Century Gothic"/>
          <w:b w:val="1"/>
          <w:bCs w:val="1"/>
          <w:color w:val="808080"/>
        </w:rPr>
      </w:pPr>
      <w:r w:rsidDel="00000000" w:rsidR="00000000" w:rsidRPr="00000000">
        <w:rPr>
          <w:rFonts w:ascii="Century Gothic" w:cs="Century Gothic" w:eastAsia="Century Gothic" w:hAnsi="Century Gothic"/>
          <w:b w:val="1"/>
          <w:bCs w:val="1"/>
          <w:color w:val="808080"/>
          <w:rtl w:val="0"/>
        </w:rPr>
        <w:t xml:space="preserve">En temporada baja </w:t>
      </w:r>
    </w:p>
    <w:p w:rsidR="00000000" w:rsidDel="00000000" w:rsidP="00000000" w:rsidRDefault="00000000" w:rsidRPr="00000000" w14:paraId="00000075">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15 días antes de la llegada, el reembolso del dinero es del 100%.</w:t>
      </w:r>
    </w:p>
    <w:p w:rsidR="00000000" w:rsidDel="00000000" w:rsidP="00000000" w:rsidRDefault="00000000" w:rsidRPr="00000000" w14:paraId="00000076">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De 14 a 7 días antes de la llegada se aplicará un cargo del 25% del total pagado. </w:t>
      </w:r>
    </w:p>
    <w:p w:rsidR="00000000" w:rsidDel="00000000" w:rsidP="00000000" w:rsidRDefault="00000000" w:rsidRPr="00000000" w14:paraId="00000077">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De 6 a 3 días se aplicará un cargo del 50% del total pagado. </w:t>
      </w:r>
    </w:p>
    <w:p w:rsidR="00000000" w:rsidDel="00000000" w:rsidP="00000000" w:rsidRDefault="00000000" w:rsidRPr="00000000" w14:paraId="00000078">
      <w:pPr>
        <w:spacing w:after="0" w:line="240" w:lineRule="auto"/>
        <w:jc w:val="both"/>
        <w:rPr>
          <w:rFonts w:ascii="Century Gothic" w:cs="Century Gothic" w:eastAsia="Century Gothic" w:hAnsi="Century Gothic"/>
          <w:b w:val="1"/>
          <w:bCs w:val="1"/>
          <w:color w:val="808080"/>
        </w:rPr>
      </w:pPr>
      <w:r w:rsidDel="00000000" w:rsidR="00000000" w:rsidRPr="00000000">
        <w:rPr>
          <w:rFonts w:ascii="Century Gothic" w:cs="Century Gothic" w:eastAsia="Century Gothic" w:hAnsi="Century Gothic"/>
          <w:color w:val="808080"/>
          <w:rtl w:val="0"/>
        </w:rPr>
        <w:t xml:space="preserve">Menos de 72 horas se aplicará el cargo del 100%. </w:t>
      </w:r>
      <w:r w:rsidDel="00000000" w:rsidR="00000000" w:rsidRPr="00000000">
        <w:rPr>
          <w:rtl w:val="0"/>
        </w:rPr>
      </w:r>
    </w:p>
    <w:p w:rsidR="00000000" w:rsidDel="00000000" w:rsidP="00000000" w:rsidRDefault="00000000" w:rsidRPr="00000000" w14:paraId="00000079">
      <w:pPr>
        <w:spacing w:after="0" w:line="240" w:lineRule="auto"/>
        <w:jc w:val="both"/>
        <w:rPr>
          <w:rFonts w:ascii="Century Gothic" w:cs="Century Gothic" w:eastAsia="Century Gothic" w:hAnsi="Century Gothic"/>
          <w:b w:val="1"/>
          <w:bCs w:val="1"/>
          <w:color w:val="808080"/>
        </w:rPr>
      </w:pPr>
      <w:r w:rsidDel="00000000" w:rsidR="00000000" w:rsidRPr="00000000">
        <w:rPr>
          <w:rFonts w:ascii="Century Gothic" w:cs="Century Gothic" w:eastAsia="Century Gothic" w:hAnsi="Century Gothic"/>
          <w:b w:val="1"/>
          <w:bCs w:val="1"/>
          <w:color w:val="808080"/>
          <w:rtl w:val="0"/>
        </w:rPr>
        <w:t xml:space="preserve">En temporada alta </w:t>
      </w:r>
    </w:p>
    <w:p w:rsidR="00000000" w:rsidDel="00000000" w:rsidP="00000000" w:rsidRDefault="00000000" w:rsidRPr="00000000" w14:paraId="0000007A">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30 días antes de la llegada, el reembolso del dinero es del 100%.</w:t>
      </w:r>
    </w:p>
    <w:p w:rsidR="00000000" w:rsidDel="00000000" w:rsidP="00000000" w:rsidRDefault="00000000" w:rsidRPr="00000000" w14:paraId="0000007B">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De 29 a 15 días antes de la llegada se aplicará un cargo del 25% del total pagado.</w:t>
      </w:r>
    </w:p>
    <w:p w:rsidR="00000000" w:rsidDel="00000000" w:rsidP="00000000" w:rsidRDefault="00000000" w:rsidRPr="00000000" w14:paraId="0000007C">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De 14 a 7 días se aplicará un cargo del 50% del total pagado.</w:t>
      </w:r>
    </w:p>
    <w:p w:rsidR="00000000" w:rsidDel="00000000" w:rsidP="00000000" w:rsidRDefault="00000000" w:rsidRPr="00000000" w14:paraId="0000007D">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De 6 días o menos se aplicará un cargo del 100% del total pagado.</w:t>
      </w:r>
    </w:p>
    <w:p w:rsidR="00000000" w:rsidDel="00000000" w:rsidP="00000000" w:rsidRDefault="00000000" w:rsidRPr="00000000" w14:paraId="0000007E">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7F">
      <w:pPr>
        <w:numPr>
          <w:ilvl w:val="0"/>
          <w:numId w:val="2"/>
        </w:num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f)  Para cancelaciones y cambios en ruta no aplican reembolsos.</w:t>
      </w:r>
    </w:p>
    <w:p w:rsidR="00000000" w:rsidDel="00000000" w:rsidP="00000000" w:rsidRDefault="00000000" w:rsidRPr="00000000" w14:paraId="00000080">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1">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g) No nos hacemos responsables por afectaciones climatológicas / políticas / sociales / sanitarias y/o bloqueos carreteros en cada entidad que impidan completar alguna excursión. Sin embargo, siempre tratamos de ofrecer alternativas para que se visiten la mayoría de los atractivos ofrecidos.    </w:t>
      </w:r>
    </w:p>
    <w:p w:rsidR="00000000" w:rsidDel="00000000" w:rsidP="00000000" w:rsidRDefault="00000000" w:rsidRPr="00000000" w14:paraId="00000082">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h) El tiempo máximo de espera por retraso de vuelo NO notificado puede ser de máximo 20 minutos, posterior a ello la unidad se retirará y se deberá pagar un traslado adicional.</w:t>
      </w:r>
    </w:p>
    <w:p w:rsidR="00000000" w:rsidDel="00000000" w:rsidP="00000000" w:rsidRDefault="00000000" w:rsidRPr="00000000" w14:paraId="00000083">
      <w:pPr>
        <w:spacing w:after="0" w:line="240" w:lineRule="auto"/>
        <w:jc w:val="both"/>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4">
      <w:pPr>
        <w:spacing w:after="0" w:line="240" w:lineRule="auto"/>
        <w:jc w:val="both"/>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i) Las tarifas incluyen impuestos regulares (IVA e ISH).</w:t>
      </w:r>
    </w:p>
    <w:p w:rsidR="00000000" w:rsidDel="00000000" w:rsidP="00000000" w:rsidRDefault="00000000" w:rsidRPr="00000000" w14:paraId="00000085">
      <w:pPr>
        <w:shd w:fill="ffffff" w:val="clear"/>
        <w:spacing w:after="0" w:line="240" w:lineRule="auto"/>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6">
      <w:pPr>
        <w:shd w:fill="ffffff" w:val="clear"/>
        <w:spacing w:after="0" w:line="240" w:lineRule="auto"/>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j) </w:t>
      </w:r>
      <w:r w:rsidDel="00000000" w:rsidR="00000000" w:rsidRPr="00000000">
        <w:rPr>
          <w:rFonts w:ascii="Century Gothic" w:cs="Century Gothic" w:eastAsia="Century Gothic" w:hAnsi="Century Gothic"/>
          <w:b w:val="1"/>
          <w:bCs w:val="1"/>
          <w:color w:val="808080"/>
          <w:rtl w:val="0"/>
        </w:rPr>
        <w:t xml:space="preserve">NO aplica para este paquete. </w:t>
      </w:r>
      <w:r w:rsidDel="00000000" w:rsidR="00000000" w:rsidRPr="00000000">
        <w:rPr>
          <w:rtl w:val="0"/>
        </w:rPr>
      </w:r>
    </w:p>
    <w:p w:rsidR="00000000" w:rsidDel="00000000" w:rsidP="00000000" w:rsidRDefault="00000000" w:rsidRPr="00000000" w14:paraId="00000087">
      <w:pPr>
        <w:shd w:fill="ffffff" w:val="clear"/>
        <w:spacing w:after="0" w:line="240" w:lineRule="auto"/>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8">
      <w:pPr>
        <w:shd w:fill="ffffff" w:val="clear"/>
        <w:spacing w:after="0" w:line="240" w:lineRule="auto"/>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k) Nos reservamos el derecho de cambiar y/o modificar cualquier itinerario por cualquier problema de operación que se presente en el destino, englobando inconvenientes sanitarios y sociales que no nos permitan la realización o completar un tramo del recorrido sin reembolso ni saldo a favor.</w:t>
      </w:r>
    </w:p>
    <w:p w:rsidR="00000000" w:rsidDel="00000000" w:rsidP="00000000" w:rsidRDefault="00000000" w:rsidRPr="00000000" w14:paraId="00000089">
      <w:pPr>
        <w:shd w:fill="ffffff" w:val="clear"/>
        <w:spacing w:after="0" w:line="240" w:lineRule="auto"/>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A">
      <w:pPr>
        <w:shd w:fill="ffffff" w:val="clear"/>
        <w:spacing w:after="0" w:line="240" w:lineRule="auto"/>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l) Los paquetes con Tren Maya cuentan con un aviso de responsabilidad que debes consultar en cada paquete. Se requerirá la firma del pasajero para la entrega del travelbook. </w:t>
      </w:r>
    </w:p>
    <w:p w:rsidR="00000000" w:rsidDel="00000000" w:rsidP="00000000" w:rsidRDefault="00000000" w:rsidRPr="00000000" w14:paraId="0000008B">
      <w:pPr>
        <w:shd w:fill="ffffff" w:val="clear"/>
        <w:spacing w:after="0" w:line="240" w:lineRule="auto"/>
        <w:rPr>
          <w:rFonts w:ascii="Century Gothic" w:cs="Century Gothic" w:eastAsia="Century Gothic" w:hAnsi="Century Gothic"/>
          <w:color w:val="808080"/>
        </w:rPr>
      </w:pPr>
      <w:r w:rsidDel="00000000" w:rsidR="00000000" w:rsidRPr="00000000">
        <w:rPr>
          <w:rtl w:val="0"/>
        </w:rPr>
      </w:r>
    </w:p>
    <w:p w:rsidR="00000000" w:rsidDel="00000000" w:rsidP="00000000" w:rsidRDefault="00000000" w:rsidRPr="00000000" w14:paraId="0000008C">
      <w:pPr>
        <w:shd w:fill="ffffff" w:val="clear"/>
        <w:spacing w:after="0" w:line="240" w:lineRule="auto"/>
        <w:rPr>
          <w:rFonts w:ascii="Century Gothic" w:cs="Century Gothic" w:eastAsia="Century Gothic" w:hAnsi="Century Gothic"/>
          <w:color w:val="808080"/>
        </w:rPr>
      </w:pPr>
      <w:r w:rsidDel="00000000" w:rsidR="00000000" w:rsidRPr="00000000">
        <w:rPr>
          <w:rFonts w:ascii="Century Gothic" w:cs="Century Gothic" w:eastAsia="Century Gothic" w:hAnsi="Century Gothic"/>
          <w:color w:val="808080"/>
          <w:rtl w:val="0"/>
        </w:rPr>
        <w:t xml:space="preserve">Todos los servicios son en unidades compartidas con 7, 14 o 21 personas y TODOS los pasajeros de la reserva deberán llegar y salir en el mismo vuelo y/u horario, si sus clientes llegarán separados deberán comentarlo para brindarles el costo de los servicios adicionales. </w:t>
      </w:r>
    </w:p>
    <w:p w:rsidR="00000000" w:rsidDel="00000000" w:rsidP="00000000" w:rsidRDefault="00000000" w:rsidRPr="00000000" w14:paraId="0000008D">
      <w:pPr>
        <w:spacing w:after="0" w:line="240" w:lineRule="auto"/>
        <w:jc w:val="center"/>
        <w:rPr>
          <w:rFonts w:ascii="Century Gothic" w:cs="Century Gothic" w:eastAsia="Century Gothic" w:hAnsi="Century Gothic"/>
          <w:b w:val="1"/>
          <w:bCs w:val="1"/>
          <w:color w:val="94e0d2"/>
          <w:sz w:val="40"/>
          <w:szCs w:val="40"/>
        </w:rPr>
      </w:pPr>
      <w:r w:rsidDel="00000000" w:rsidR="00000000" w:rsidRPr="00000000">
        <w:rPr>
          <w:rFonts w:ascii="Century Gothic" w:cs="Century Gothic" w:eastAsia="Century Gothic" w:hAnsi="Century Gothic"/>
          <w:i w:val="1"/>
          <w:iCs w:val="1"/>
          <w:color w:val="808080"/>
          <w:u w:val="single"/>
          <w:rtl w:val="0"/>
        </w:rPr>
        <w:t xml:space="preserve">Las políticas de anticipo, pagos y reservaciones pueden variar de acuerdo con su fecha de viaje, estas se le indicarán al momento de reservar.</w:t>
      </w: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bookmarkStart w:colFirst="0" w:colLast="0" w:name="_heading=h.sg2aqwy1rkkp" w:id="12"/>
      <w:bookmarkEnd w:id="12"/>
      <w:r w:rsidDel="00000000" w:rsidR="00000000" w:rsidRPr="00000000">
        <w:rPr>
          <w:rtl w:val="0"/>
        </w:rPr>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2">
    <w:lvl w:ilvl="0">
      <w:start w:val="1"/>
      <w:numFmt w:val="lowerLetter"/>
      <w:lvlText w:val=""/>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3">
    <w:lvl w:ilvl="0">
      <w:start w:val="1"/>
      <w:numFmt w:val="lowerLetter"/>
      <w:lvlText w:val=""/>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nrce+H2u2PPjOXAsRIfWgI7yzA==">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2024-02-13T16:09:00Z</dcterms:created>
  <dc:creator>HP</dc:creator>
</cp:coreProperties>
</file>