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CHIAPAS ESPECTACULAR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08 DÍAS / 07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CASCADA DE CHIFLÓN / LAGOS DE MONTEBELLO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 majestuosa Cascada El Chiflón, con su espectacular caída de agua de más de 120 metros.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hacia los multicolores Lagos de Montebello, rodeados de exuberante vegetación y tonalidades únicas.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RANCHO NUEVO / ARCOTETE 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Exploraremos las impresionantes Grutas de Rancho Nuevo, con sus estalactitas y estalagmitas que forman paisajes sorprendentes.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Luego, visitaremos el Arcotete, un paraje natural con formaciones rocosas y cavernas únicas.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(03:30 hrs.)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 hacia las espectaculares Cascadas de Agua Azul, donde podrás refrescarte y recorrer sus senderos.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(Desayuno en ruta.)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YAXCHILÁN / BONAMPAK / LACANJÁ CHANSAYAB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(05:30 hrs.) 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hacia Frontera Corozal para navegar por el río Usumacinta y llegar a la enigmática Zona Arqueológica de Yaxchilán. Continuaremos a Bonampak, famosa por sus murales mayas.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Finalizaremos el día en Lacanjá Chansayab, donde nos alojaremos en cabañas rústicas y disfrutaremos de una cena tradicional.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Lacanjá Chansayab.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SELVA LACANDONA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Caminaremos por la Selva Lacandona hacía los saltos de agua en la poza del murciélago y la ciudad perdida de Lacanjá con un guía local que nos enseñará sobre la flora y fauna local.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Tarde libre,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78787"/>
          <w:sz w:val="18"/>
          <w:szCs w:val="18"/>
          <w:rtl w:val="0"/>
        </w:rPr>
        <w:t xml:space="preserve">(incluye comida)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Regreso a Palenque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78787"/>
          <w:sz w:val="18"/>
          <w:szCs w:val="18"/>
          <w:rtl w:val="0"/>
        </w:rPr>
        <w:t xml:space="preserve">(Pick up aprox. 17:00hrs)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MUSEO LA VENTA / AEROPUERTO VILLAHERMOSA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a Villahermosa para visitar el Museo La Venta, hogar de una valiosa colección de piezas olmecas. Posteriormente, te llevaremos al aeropuerto o terminal de autobuses.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2f5496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Río Usumacinta.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Una noche de hospedaje en Campamento Topché en la Selva Lacandona. 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lacandón para visitar las Ruinas de Lacanjá y la Poza del Murciélago.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Una comida y una cena en la Selva Lacandona. 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65106711"/>
        <w:tag w:val="goog_rdk_30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1020772600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50862230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26028403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111247256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5696216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$14,865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34822720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610004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$13,947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35874364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49247461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$13,423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63584460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31130090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$19,212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894623756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86147717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$10,263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83572184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9597347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76415534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955894422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75943375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74743479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45417055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$17,115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631177087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6206887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$15,429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49036202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80721870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1">
                    <w:pPr>
                      <w:widowControl w:val="0"/>
                      <w:spacing w:after="0" w:line="276" w:lineRule="auto"/>
                      <w:jc w:val="center"/>
                      <w:rPr>
                        <w:color w:val="434343"/>
                      </w:rPr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$14,599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407648673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18204730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$23,455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84983200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52431862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$10,263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76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Poppins" w:cs="Poppins" w:eastAsia="Poppins" w:hAnsi="Poppins"/>
          <w:color w:val="005259"/>
          <w:sz w:val="18"/>
          <w:szCs w:val="18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Chiapas a partir del paquete de 4 días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la llegada debe ser al aeropuerto de Tuxtla Gutiérrez antes de las 12:00 hrs. Y la salida por el aeropuerto de Villahermosa después de las 17:00 hrs. 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por parte de Chiapas Touring S.A. de C.V.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AA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efLaYUEPCTt4a4VRwzyOpR8Ig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2024-02-12T16:00:00Z</dcterms:created>
  <dc:creator>HP</dc:creator>
</cp:coreProperties>
</file>